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173767" w:rsidRDefault="00AB76F0" w:rsidP="00D35C73">
      <w:pPr>
        <w:spacing w:after="0"/>
        <w:jc w:val="center"/>
        <w:rPr>
          <w:b/>
        </w:rPr>
      </w:pPr>
      <w:proofErr w:type="spellStart"/>
      <w:r w:rsidRPr="00D35C73">
        <w:rPr>
          <w:b/>
        </w:rPr>
        <w:t>технічних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якісних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характеристик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</w:t>
      </w:r>
      <w:r w:rsidR="00173767" w:rsidRPr="00173767">
        <w:rPr>
          <w:b/>
          <w:lang w:val="uk-UA"/>
        </w:rPr>
        <w:t>Послуги з технічного обслуговування та утримання в належному стані внутрішніх мереж газопостачання (а саме: послуги з технічного обслуговування та утримання внутрішніх мереж газопостачання, газових п</w:t>
      </w:r>
      <w:r w:rsidR="00173767">
        <w:rPr>
          <w:b/>
          <w:lang w:val="uk-UA"/>
        </w:rPr>
        <w:t>риладів та газового обладнання)</w:t>
      </w:r>
      <w:r w:rsidRPr="00173767">
        <w:rPr>
          <w:b/>
        </w:rPr>
        <w:t xml:space="preserve">, </w:t>
      </w:r>
      <w:proofErr w:type="spellStart"/>
      <w:r w:rsidRPr="00173767">
        <w:rPr>
          <w:b/>
          <w:lang w:val="ru-RU"/>
        </w:rPr>
        <w:t>розміру</w:t>
      </w:r>
      <w:proofErr w:type="spellEnd"/>
      <w:r w:rsidRPr="00173767">
        <w:rPr>
          <w:b/>
        </w:rPr>
        <w:t xml:space="preserve"> </w:t>
      </w:r>
      <w:r w:rsidRPr="00173767">
        <w:rPr>
          <w:b/>
          <w:lang w:val="ru-RU"/>
        </w:rPr>
        <w:t>бюджетного</w:t>
      </w:r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призначення</w:t>
      </w:r>
      <w:proofErr w:type="spellEnd"/>
      <w:r w:rsidRPr="00173767">
        <w:rPr>
          <w:b/>
        </w:rPr>
        <w:t xml:space="preserve">, </w:t>
      </w:r>
      <w:proofErr w:type="spellStart"/>
      <w:r w:rsidRPr="00173767">
        <w:rPr>
          <w:b/>
          <w:lang w:val="ru-RU"/>
        </w:rPr>
        <w:t>очікуваної</w:t>
      </w:r>
      <w:proofErr w:type="spellEnd"/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вартості</w:t>
      </w:r>
      <w:proofErr w:type="spellEnd"/>
      <w:r w:rsidRPr="00173767">
        <w:rPr>
          <w:b/>
        </w:rPr>
        <w:t xml:space="preserve"> </w:t>
      </w:r>
      <w:r w:rsidRPr="00173767">
        <w:rPr>
          <w:b/>
          <w:lang w:val="ru-RU"/>
        </w:rPr>
        <w:t>предмета</w:t>
      </w:r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закупівлі</w:t>
      </w:r>
      <w:proofErr w:type="spellEnd"/>
      <w:r w:rsidRPr="00173767">
        <w:rPr>
          <w:b/>
        </w:rPr>
        <w:t xml:space="preserve"> (</w:t>
      </w:r>
      <w:proofErr w:type="spellStart"/>
      <w:r w:rsidRPr="00173767">
        <w:rPr>
          <w:b/>
          <w:lang w:val="ru-RU"/>
        </w:rPr>
        <w:t>оприлюднюється</w:t>
      </w:r>
      <w:proofErr w:type="spellEnd"/>
      <w:r w:rsidRPr="00173767">
        <w:rPr>
          <w:b/>
        </w:rPr>
        <w:t xml:space="preserve"> </w:t>
      </w:r>
      <w:r w:rsidRPr="00173767">
        <w:rPr>
          <w:b/>
          <w:lang w:val="ru-RU"/>
        </w:rPr>
        <w:t>на</w:t>
      </w:r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виконання</w:t>
      </w:r>
      <w:proofErr w:type="spellEnd"/>
      <w:r w:rsidRPr="00173767">
        <w:rPr>
          <w:b/>
        </w:rPr>
        <w:t xml:space="preserve"> </w:t>
      </w:r>
      <w:r w:rsidRPr="00173767">
        <w:rPr>
          <w:b/>
          <w:lang w:val="ru-RU"/>
        </w:rPr>
        <w:t>постанови</w:t>
      </w:r>
      <w:r w:rsidRPr="00173767">
        <w:rPr>
          <w:b/>
        </w:rPr>
        <w:t xml:space="preserve"> </w:t>
      </w:r>
      <w:r w:rsidRPr="00173767">
        <w:rPr>
          <w:b/>
          <w:lang w:val="ru-RU"/>
        </w:rPr>
        <w:t>КМУ</w:t>
      </w:r>
      <w:r w:rsidRPr="00173767">
        <w:rPr>
          <w:b/>
        </w:rPr>
        <w:t xml:space="preserve"> № 710 </w:t>
      </w:r>
      <w:proofErr w:type="spellStart"/>
      <w:r w:rsidRPr="00173767">
        <w:rPr>
          <w:b/>
          <w:lang w:val="ru-RU"/>
        </w:rPr>
        <w:t>від</w:t>
      </w:r>
      <w:proofErr w:type="spellEnd"/>
      <w:r w:rsidRPr="00173767">
        <w:rPr>
          <w:b/>
        </w:rPr>
        <w:t xml:space="preserve"> 11.10.2016 «</w:t>
      </w:r>
      <w:r w:rsidRPr="00173767">
        <w:rPr>
          <w:b/>
          <w:lang w:val="ru-RU"/>
        </w:rPr>
        <w:t>Про</w:t>
      </w:r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ефективне</w:t>
      </w:r>
      <w:proofErr w:type="spellEnd"/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використання</w:t>
      </w:r>
      <w:proofErr w:type="spellEnd"/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державних</w:t>
      </w:r>
      <w:proofErr w:type="spellEnd"/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коштів</w:t>
      </w:r>
      <w:proofErr w:type="spellEnd"/>
      <w:r w:rsidRPr="00173767">
        <w:rPr>
          <w:b/>
        </w:rPr>
        <w:t>» (</w:t>
      </w:r>
      <w:proofErr w:type="spellStart"/>
      <w:r w:rsidRPr="00173767">
        <w:rPr>
          <w:b/>
          <w:lang w:val="ru-RU"/>
        </w:rPr>
        <w:t>зі</w:t>
      </w:r>
      <w:proofErr w:type="spellEnd"/>
      <w:r w:rsidRPr="00173767">
        <w:rPr>
          <w:b/>
        </w:rPr>
        <w:t xml:space="preserve"> </w:t>
      </w:r>
      <w:proofErr w:type="spellStart"/>
      <w:r w:rsidRPr="00173767">
        <w:rPr>
          <w:b/>
          <w:lang w:val="ru-RU"/>
        </w:rPr>
        <w:t>змінами</w:t>
      </w:r>
      <w:proofErr w:type="spellEnd"/>
      <w:r w:rsidRPr="00173767">
        <w:rPr>
          <w:b/>
        </w:rPr>
        <w:t>))</w:t>
      </w:r>
    </w:p>
    <w:p w:rsidR="00AB76F0" w:rsidRPr="00173767" w:rsidRDefault="00AB76F0" w:rsidP="00D35C73">
      <w:pPr>
        <w:spacing w:after="0"/>
        <w:jc w:val="center"/>
        <w:rPr>
          <w:b/>
        </w:rPr>
      </w:pPr>
    </w:p>
    <w:p w:rsidR="00D35C73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115087">
        <w:rPr>
          <w:rFonts w:eastAsia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коду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словником</w:t>
      </w:r>
      <w:r w:rsidRPr="00115087">
        <w:rPr>
          <w:rFonts w:eastAsia="Times New Roman"/>
          <w:color w:val="auto"/>
          <w:sz w:val="22"/>
          <w:szCs w:val="22"/>
        </w:rPr>
        <w:t xml:space="preserve">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у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на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кожного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лота</w:t>
      </w:r>
      <w:r w:rsidRPr="00115087">
        <w:rPr>
          <w:rFonts w:eastAsia="Times New Roman"/>
          <w:color w:val="auto"/>
          <w:sz w:val="22"/>
          <w:szCs w:val="22"/>
        </w:rPr>
        <w:t xml:space="preserve">) </w:t>
      </w:r>
      <w:r w:rsidRPr="00115087">
        <w:rPr>
          <w:rFonts w:eastAsia="Times New Roman"/>
          <w:color w:val="auto"/>
          <w:sz w:val="22"/>
          <w:szCs w:val="22"/>
          <w:lang w:val="ru-RU"/>
        </w:rPr>
        <w:t>та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й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предмета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 xml:space="preserve">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) (</w:t>
      </w:r>
      <w:r w:rsidRPr="00115087">
        <w:rPr>
          <w:rFonts w:eastAsia="Times New Roman"/>
          <w:color w:val="auto"/>
          <w:sz w:val="22"/>
          <w:szCs w:val="22"/>
          <w:lang w:val="ru-RU"/>
        </w:rPr>
        <w:t>за</w:t>
      </w:r>
      <w:r w:rsidRPr="00115087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): </w:t>
      </w:r>
      <w:r w:rsidR="00173767" w:rsidRPr="00115087">
        <w:rPr>
          <w:rFonts w:eastAsia="Times New Roman"/>
          <w:bCs/>
          <w:color w:val="auto"/>
          <w:sz w:val="22"/>
          <w:szCs w:val="22"/>
          <w:lang w:val="uk-UA"/>
        </w:rPr>
        <w:t>Послуги з технічного обслуговування та утримання в належному стані внутрішніх мереж газопостачання (а саме: послуги з технічного обслуговування та утримання внутрішніх мереж газопостачання, газових приладів та газового обладнання) за кодом ДК 021-2015 50530000-9 – Послуги з ремонту і технічного обслуговування техніки</w:t>
      </w:r>
    </w:p>
    <w:p w:rsidR="00CF54D1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</w:rPr>
        <w:t>CPV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. для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173767" w:rsidRPr="00115087">
        <w:rPr>
          <w:rFonts w:eastAsia="Times New Roman"/>
          <w:color w:val="auto"/>
          <w:sz w:val="22"/>
          <w:szCs w:val="22"/>
          <w:lang w:val="ru-RU"/>
        </w:rPr>
        <w:t>50531000-6</w:t>
      </w:r>
      <w:r w:rsidR="00173767"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>Послуги</w:t>
      </w:r>
      <w:proofErr w:type="spellEnd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 xml:space="preserve"> з ремонту і </w:t>
      </w:r>
      <w:proofErr w:type="spellStart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>технічного</w:t>
      </w:r>
      <w:proofErr w:type="spellEnd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>обслуговування</w:t>
      </w:r>
      <w:proofErr w:type="spellEnd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>неелектричної</w:t>
      </w:r>
      <w:proofErr w:type="spellEnd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73767" w:rsidRPr="00115087">
        <w:rPr>
          <w:rFonts w:eastAsia="Times New Roman"/>
          <w:color w:val="auto"/>
          <w:sz w:val="22"/>
          <w:szCs w:val="22"/>
          <w:lang w:val="ru-RU"/>
        </w:rPr>
        <w:t>техніки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115087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</w:rPr>
        <w:t>Ідентифікатор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</w:rPr>
        <w:t>закупівлі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</w:rPr>
        <w:t>:</w:t>
      </w:r>
      <w:r w:rsidRPr="00115087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Pr="00115087">
        <w:rPr>
          <w:rFonts w:eastAsia="Times New Roman"/>
          <w:color w:val="auto"/>
          <w:sz w:val="22"/>
          <w:szCs w:val="22"/>
        </w:rPr>
        <w:t>UA-2023-05-18-014600-a</w:t>
      </w:r>
    </w:p>
    <w:p w:rsidR="00D35C73" w:rsidRPr="00115087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торги згідно пункту З</w:t>
      </w:r>
      <w:r w:rsidRPr="00115087">
        <w:rPr>
          <w:rFonts w:eastAsia="Times New Roman"/>
          <w:color w:val="auto"/>
          <w:sz w:val="22"/>
          <w:szCs w:val="22"/>
          <w:vertAlign w:val="superscript"/>
          <w:lang w:val="ru-RU"/>
        </w:rPr>
        <w:t>7</w:t>
      </w:r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прикінцевих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перехідних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положень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Закону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25.12.2015 № 922-</w:t>
      </w:r>
      <w:r w:rsidRPr="00115087">
        <w:rPr>
          <w:rFonts w:eastAsia="Times New Roman"/>
          <w:color w:val="auto"/>
          <w:sz w:val="22"/>
          <w:szCs w:val="22"/>
        </w:rPr>
        <w:t>VI</w:t>
      </w:r>
      <w:r w:rsidRPr="00115087">
        <w:rPr>
          <w:rFonts w:eastAsia="Times New Roman"/>
          <w:color w:val="auto"/>
          <w:sz w:val="22"/>
          <w:szCs w:val="22"/>
          <w:lang w:val="ru-RU"/>
        </w:rPr>
        <w:t>1</w:t>
      </w:r>
      <w:r w:rsidRPr="00115087">
        <w:rPr>
          <w:rFonts w:eastAsia="Times New Roman"/>
          <w:color w:val="auto"/>
          <w:sz w:val="22"/>
          <w:szCs w:val="22"/>
        </w:rPr>
        <w:t>I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змінами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та з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урахуванням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положення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Постанови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12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жовтня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2022 р. № 1178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93228E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Cs/>
          <w:color w:val="auto"/>
          <w:sz w:val="22"/>
          <w:szCs w:val="22"/>
          <w:lang w:val="ru-RU"/>
        </w:rPr>
        <w:t>190 000</w:t>
      </w:r>
      <w:r w:rsidR="0093228E" w:rsidRPr="00115087">
        <w:rPr>
          <w:rFonts w:eastAsia="Times New Roman"/>
          <w:bCs/>
          <w:color w:val="auto"/>
          <w:sz w:val="22"/>
          <w:szCs w:val="22"/>
          <w:lang w:val="ru-RU"/>
        </w:rPr>
        <w:t xml:space="preserve">,00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грн.</w:t>
      </w:r>
      <w:r w:rsidR="00D35C73" w:rsidRPr="00115087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сто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дев’яносто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тисяч</w:t>
      </w:r>
      <w:proofErr w:type="spellEnd"/>
      <w:r w:rsidR="0093228E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93228E" w:rsidRPr="00115087">
        <w:rPr>
          <w:rFonts w:eastAsia="Times New Roman"/>
          <w:color w:val="auto"/>
          <w:sz w:val="22"/>
          <w:szCs w:val="22"/>
          <w:lang w:val="ru-RU"/>
        </w:rPr>
        <w:t>гривень</w:t>
      </w:r>
      <w:proofErr w:type="spellEnd"/>
      <w:r w:rsidR="00D35C73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93228E" w:rsidRPr="00115087">
        <w:rPr>
          <w:rFonts w:eastAsia="Times New Roman"/>
          <w:color w:val="auto"/>
          <w:sz w:val="22"/>
          <w:szCs w:val="22"/>
          <w:lang w:val="ru-RU"/>
        </w:rPr>
        <w:t xml:space="preserve">00 </w:t>
      </w:r>
      <w:r w:rsidR="00D35C73" w:rsidRPr="00115087">
        <w:rPr>
          <w:rFonts w:eastAsia="Times New Roman"/>
          <w:color w:val="auto"/>
          <w:sz w:val="22"/>
          <w:szCs w:val="22"/>
          <w:lang w:val="ru-RU"/>
        </w:rPr>
        <w:t>коп.)</w:t>
      </w:r>
      <w:r w:rsidRPr="00115087">
        <w:rPr>
          <w:rFonts w:eastAsia="Times New Roman"/>
          <w:color w:val="auto"/>
          <w:sz w:val="22"/>
          <w:szCs w:val="22"/>
          <w:lang w:val="ru-RU"/>
        </w:rPr>
        <w:t>,</w:t>
      </w:r>
      <w:r w:rsidR="00D35C73" w:rsidRPr="00115087">
        <w:rPr>
          <w:rFonts w:eastAsia="Times New Roman"/>
          <w:color w:val="auto"/>
          <w:sz w:val="22"/>
          <w:szCs w:val="22"/>
          <w:lang w:val="ru-RU"/>
        </w:rPr>
        <w:t xml:space="preserve"> з ПДВ</w:t>
      </w:r>
      <w:r w:rsidR="0093228E" w:rsidRPr="00115087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115087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обумовлено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аналізом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річних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місячних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)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щодо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color w:val="auto"/>
          <w:sz w:val="22"/>
          <w:szCs w:val="22"/>
          <w:lang w:val="uk-UA"/>
        </w:rPr>
        <w:t>технічного обслуговування та утримання внутрішніх мереж газопостачання, газових приладів та газового обладнання бюджетних установ та закладів Першотравневської сільської ради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за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календарний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рік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бюджетний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) 2022 та І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півріччя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2023 року.</w:t>
      </w:r>
    </w:p>
    <w:p w:rsidR="0093228E" w:rsidRPr="00115087" w:rsidRDefault="0093228E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Очікувану вартість предмета закупівлі, розміру бюджетного призначення розраховано на підставі наданих комерційних пропозиції, шляхом виведення середньої вартості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товарів/послу, направленні запитів комерційних пропозицій до компаній виробників та постачальників відповідних товарів/послуг (не менше 3-х письмових запитів цінових пропозицій).</w:t>
      </w:r>
    </w:p>
    <w:p w:rsidR="0093228E" w:rsidRPr="00115087" w:rsidRDefault="0093228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</w:p>
    <w:p w:rsidR="00CF54D1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Розмір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бюджетного </w:t>
      </w:r>
      <w:proofErr w:type="spellStart"/>
      <w:proofErr w:type="gram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призначення</w:t>
      </w:r>
      <w:proofErr w:type="spellEnd"/>
      <w:r w:rsidR="00173767" w:rsidRPr="00115087">
        <w:rPr>
          <w:rFonts w:eastAsia="Times New Roman"/>
          <w:b/>
          <w:bCs/>
          <w:i/>
          <w:iCs/>
          <w:color w:val="auto"/>
          <w:sz w:val="22"/>
          <w:szCs w:val="22"/>
          <w:lang w:val="ru-RU"/>
        </w:rPr>
        <w:t xml:space="preserve">: 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173767" w:rsidRPr="00115087">
        <w:rPr>
          <w:rFonts w:eastAsia="Times New Roman"/>
          <w:bCs/>
          <w:color w:val="auto"/>
          <w:sz w:val="22"/>
          <w:szCs w:val="22"/>
          <w:lang w:val="ru-RU"/>
        </w:rPr>
        <w:t>190</w:t>
      </w:r>
      <w:proofErr w:type="gramEnd"/>
      <w:r w:rsidR="00173767" w:rsidRPr="00115087">
        <w:rPr>
          <w:rFonts w:eastAsia="Times New Roman"/>
          <w:bCs/>
          <w:color w:val="auto"/>
          <w:sz w:val="22"/>
          <w:szCs w:val="22"/>
          <w:lang w:val="ru-RU"/>
        </w:rPr>
        <w:t xml:space="preserve"> 000</w:t>
      </w:r>
      <w:r w:rsidR="0093228E" w:rsidRPr="00115087">
        <w:rPr>
          <w:rFonts w:eastAsia="Times New Roman"/>
          <w:bCs/>
          <w:color w:val="auto"/>
          <w:sz w:val="22"/>
          <w:szCs w:val="22"/>
          <w:lang w:val="ru-RU"/>
        </w:rPr>
        <w:t>,00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грн., згідно з планом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кошторисних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асигнувань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Замовника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CF54D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Нормативно-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правове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регулювання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173767" w:rsidRPr="00115087">
        <w:rPr>
          <w:rFonts w:eastAsia="Calibri"/>
          <w:color w:val="auto"/>
          <w:sz w:val="22"/>
          <w:szCs w:val="22"/>
          <w:lang w:val="uk-UA" w:eastAsia="ru-RU"/>
        </w:rPr>
        <w:t>Послуги з технічного обслуговування та утримання в належному стані внутрішніх мереж газопостачання регулюються Правилами безпеки систем газопостачання, затвердженими наказом Міністерства енергетики та вугільної промисловості України від 15.05.2015 № 285 (далі – ПБСГ), ДБН В.2.5-20-2018 «Газопостачання» (далі - Норми), Закону України «Про охорону праці»</w:t>
      </w:r>
      <w:r w:rsidR="00173767" w:rsidRPr="00115087">
        <w:rPr>
          <w:rFonts w:eastAsia="Calibri"/>
          <w:color w:val="auto"/>
          <w:sz w:val="22"/>
          <w:szCs w:val="22"/>
          <w:lang w:val="uk-UA" w:eastAsia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іншими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нормативно-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правовими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актами,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що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стосуються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115087" w:rsidRP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bookmarkStart w:id="0" w:name="_GoBack"/>
      <w:bookmarkEnd w:id="0"/>
    </w:p>
    <w:p w:rsidR="00A04035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lastRenderedPageBreak/>
        <w:t>Кількісною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характеристикою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A04035"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: </w:t>
      </w:r>
      <w:r w:rsidR="00A04035" w:rsidRPr="00115087">
        <w:rPr>
          <w:rFonts w:eastAsia="Times New Roman"/>
          <w:color w:val="auto"/>
          <w:sz w:val="22"/>
          <w:szCs w:val="22"/>
          <w:lang w:val="ru-RU"/>
        </w:rPr>
        <w:t xml:space="preserve">347 </w:t>
      </w:r>
      <w:proofErr w:type="spellStart"/>
      <w:r w:rsidR="00A04035" w:rsidRPr="00115087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5680"/>
        <w:gridCol w:w="1634"/>
        <w:gridCol w:w="1225"/>
      </w:tblGrid>
      <w:tr w:rsidR="00A04035" w:rsidRPr="00A04035" w:rsidTr="00433390">
        <w:tc>
          <w:tcPr>
            <w:tcW w:w="567" w:type="dxa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b/>
                <w:sz w:val="22"/>
                <w:szCs w:val="22"/>
              </w:rPr>
              <w:t>з/п</w:t>
            </w:r>
          </w:p>
        </w:tc>
        <w:tc>
          <w:tcPr>
            <w:tcW w:w="3941" w:type="dxa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b/>
                <w:sz w:val="22"/>
                <w:szCs w:val="22"/>
              </w:rPr>
              <w:t>Послуги</w:t>
            </w:r>
          </w:p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b/>
                <w:sz w:val="22"/>
                <w:szCs w:val="22"/>
              </w:rPr>
              <w:t>Од. виміру</w:t>
            </w:r>
          </w:p>
        </w:tc>
        <w:tc>
          <w:tcPr>
            <w:tcW w:w="850" w:type="dxa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b/>
                <w:sz w:val="22"/>
                <w:szCs w:val="22"/>
              </w:rPr>
              <w:t>Кіль-кість</w:t>
            </w:r>
          </w:p>
        </w:tc>
      </w:tr>
      <w:tr w:rsidR="00A04035" w:rsidRPr="00A04035" w:rsidTr="00433390"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Послуги з технічного обслуговування перед початком опалювального періоду 2023/2024 </w:t>
            </w:r>
            <w:proofErr w:type="spellStart"/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>р.р</w:t>
            </w:r>
            <w:proofErr w:type="spellEnd"/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04035" w:rsidRPr="00A04035" w:rsidTr="00A04035">
        <w:trPr>
          <w:trHeight w:val="369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Гідростатичне випробування котлів робочим тиском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04035" w:rsidRPr="00A04035" w:rsidTr="00A04035">
        <w:trPr>
          <w:trHeight w:val="843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Перевірка засобів вимірювальної техніки (сигналізатори загазованості; манометри, термометри, </w:t>
            </w:r>
            <w:proofErr w:type="spellStart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напоромери</w:t>
            </w:r>
            <w:proofErr w:type="spellEnd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тягонапоромери</w:t>
            </w:r>
            <w:proofErr w:type="spellEnd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,  електроконтактні манометри та інше)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A04035" w:rsidRPr="00A04035" w:rsidTr="00433390"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Перевірка робото спроможності сигналізатора загазованості котельні (після </w:t>
            </w:r>
            <w:r w:rsidRPr="00115087">
              <w:rPr>
                <w:rFonts w:ascii="Times New Roman" w:hAnsi="Times New Roman" w:cs="Times New Roman"/>
                <w:sz w:val="22"/>
                <w:szCs w:val="22"/>
              </w:rPr>
              <w:t>повірки</w:t>
            </w: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): підключення до </w:t>
            </w:r>
            <w:proofErr w:type="spellStart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клапну-відскачу</w:t>
            </w:r>
            <w:proofErr w:type="spellEnd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 та спрацювання ланцюгу «сигналізатор-клапан-</w:t>
            </w:r>
            <w:proofErr w:type="spellStart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відсікач</w:t>
            </w:r>
            <w:proofErr w:type="spellEnd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» у випадку загазованості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04035" w:rsidRPr="00A04035" w:rsidTr="00A04035">
        <w:trPr>
          <w:trHeight w:val="613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Випробування внутрішніх газопроводів котельної на герметичність (144,9 м)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04035" w:rsidRPr="00A04035" w:rsidTr="00A04035">
        <w:trPr>
          <w:trHeight w:val="565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Настроювання та перевірка спрацювання автоматики безпеки і засобів сигналізації </w:t>
            </w:r>
            <w:proofErr w:type="spellStart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газовикористовувальних</w:t>
            </w:r>
            <w:proofErr w:type="spellEnd"/>
            <w:r w:rsidRPr="00A04035">
              <w:rPr>
                <w:rFonts w:ascii="Times New Roman" w:hAnsi="Times New Roman" w:cs="Times New Roman"/>
                <w:sz w:val="22"/>
                <w:szCs w:val="22"/>
              </w:rPr>
              <w:t xml:space="preserve"> котлів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04035" w:rsidRPr="00A04035" w:rsidTr="00A04035">
        <w:trPr>
          <w:trHeight w:val="417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>2.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Виконання міжсезонного технічного обслуговування 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04035" w:rsidRPr="00A04035" w:rsidTr="00A04035">
        <w:trPr>
          <w:trHeight w:val="934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Перевірка на справність запірних пристроїв (кранів, засувок, вентилів), легкість їх ходу, щільність закриття, наявність мастила в сальниках, наявність витоків газу мильною емульсією.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A04035" w:rsidRPr="00A04035" w:rsidTr="00A04035">
        <w:trPr>
          <w:trHeight w:val="1018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ind w:right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</w:pPr>
            <w:r w:rsidRPr="00A0403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Огляд газопроводів, газового обладнання, перевірка з’єднань на наявність витоків газу мильною емульсією та їх усунення.</w:t>
            </w:r>
          </w:p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Перевірка кріплення газопроводів.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04035" w:rsidRPr="00A04035" w:rsidTr="00A04035">
        <w:trPr>
          <w:trHeight w:val="565"/>
        </w:trPr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Огляд робочих манометрів та звірка їх показів з контрольними.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A04035" w:rsidRPr="00A04035" w:rsidTr="00433390">
        <w:tc>
          <w:tcPr>
            <w:tcW w:w="567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941" w:type="dxa"/>
            <w:vAlign w:val="center"/>
          </w:tcPr>
          <w:p w:rsidR="00A04035" w:rsidRPr="00A04035" w:rsidRDefault="00A04035" w:rsidP="0011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Перевірка спрацювання сигналізаторів при вибухонебезпечних концентраціях природного газу контрольною сумішшю.</w:t>
            </w:r>
          </w:p>
        </w:tc>
        <w:tc>
          <w:tcPr>
            <w:tcW w:w="1134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850" w:type="dxa"/>
            <w:vAlign w:val="center"/>
          </w:tcPr>
          <w:p w:rsidR="00A04035" w:rsidRPr="00A04035" w:rsidRDefault="00A04035" w:rsidP="00115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03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</w:tbl>
    <w:p w:rsidR="00115087" w:rsidRPr="00115087" w:rsidRDefault="00CF54D1" w:rsidP="00115087">
      <w:pPr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технічних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якісних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характеристик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563C2" w:rsidRPr="00115087">
        <w:rPr>
          <w:rFonts w:eastAsia="Times New Roman"/>
          <w:b/>
          <w:color w:val="auto"/>
          <w:sz w:val="22"/>
          <w:szCs w:val="22"/>
          <w:lang w:val="ru-RU"/>
        </w:rPr>
        <w:t>: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b/>
          <w:color w:val="auto"/>
          <w:sz w:val="22"/>
          <w:szCs w:val="22"/>
          <w:shd w:val="clear" w:color="auto" w:fill="FFFFFF"/>
          <w:lang w:val="uk-UA" w:eastAsia="uk-UA"/>
        </w:rPr>
        <w:t>Склад технічного обслуговування: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підготовка обладнання до сезонного відключення та відновлення експлуатації в опалювальний період;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демонтаж, монтаж, підключення контрольно-вимірювальних приладів після повірки / ремонту;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- контроль за технічним станом і безпечною роботою тепломеханічного обладнання, </w:t>
      </w:r>
      <w:proofErr w:type="spellStart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КВПіА</w:t>
      </w:r>
      <w:proofErr w:type="spellEnd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, засобів автоматизації, усунення неполадок в роботі;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ревізія обладнання котельні, арматури, трубопроводів, приладів і засобів автоматизації, КВП;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обслуговування вузлів обліку газу;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зовнішній огляд;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очищення, підтяжка з’єднань;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чистка контрольних електродів та газовипускних отворів пальника з демонтажем;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налагодження меж спрацювання датчиків безпеки;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налагодження автоматики керування роботою котла;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налагодження пальників;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- перевірки на витік газу приладовим способом та </w:t>
      </w:r>
      <w:proofErr w:type="spellStart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обмилюванням</w:t>
      </w:r>
      <w:proofErr w:type="spellEnd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перевірка цілісності та функціонування з’єднань (електронних, механічних), імпульсних ліній, тощо;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перевірка та ревізія газової арматури пальників;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перевірка щільності газових клапанів;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регламентні роботи, передбачені експлуатаційною документацією обладнання;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lastRenderedPageBreak/>
        <w:t>- усунення витоку газу (за потреби);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перевірка спрацювання сигналізаторів газу та клапанів-</w:t>
      </w:r>
      <w:proofErr w:type="spellStart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відсікачів</w:t>
      </w:r>
      <w:proofErr w:type="spellEnd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вимірювання наявності/відсутності загазованості приміщень, шафи, де розташований вузол обліку газу на вміст метану;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зчитування інформації баз даних коректора;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формування звітів за спожитий газ за запитом Замовника;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моніторинг працездатності перетворювачів тиску та температури;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програмування параметрів користувача, конфігурації обладнання вузлів обліку газу;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забезпечення зв’язком засобів дистанційної передачі даних (з боку вузла обліку);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встановлення, оновлення програмного забезпечення на робочому місці замовника, пов’язаного зі зчитуванням даних та формуванням звітів за спожитий газ;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вимірювання вмісту метану та окису вуглецю у повітрі котельної зали;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- вимірювання тиску газу у передбачених конструкцією точках </w:t>
      </w:r>
      <w:proofErr w:type="spellStart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газовикористовуючого</w:t>
      </w:r>
      <w:proofErr w:type="spellEnd"/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 обладнання, при необхідності – коригування (газопроводи низького тиску);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- вимірювання тиску повітря на горіння на пальнику котла </w:t>
      </w: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ru-RU" w:eastAsia="uk-UA"/>
        </w:rPr>
        <w:t>Н</w:t>
      </w: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ІКА та КВа-1,0Гн,</w:t>
      </w:r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при необхідності – коригування;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діагностика, визначення технічного стану устаткування;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/>
        </w:rPr>
      </w:pPr>
      <w:r w:rsidRPr="00115087">
        <w:rPr>
          <w:rFonts w:eastAsia="Calibri"/>
          <w:color w:val="auto"/>
          <w:sz w:val="22"/>
          <w:szCs w:val="22"/>
          <w:lang w:val="uk-UA"/>
        </w:rPr>
        <w:t>- демонтаж / монтаж устаткування або його комплектуючих, що вийшли з ладу;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/>
        </w:rPr>
      </w:pPr>
      <w:r w:rsidRPr="00115087">
        <w:rPr>
          <w:rFonts w:eastAsia="Calibri"/>
          <w:color w:val="auto"/>
          <w:sz w:val="22"/>
          <w:szCs w:val="22"/>
          <w:lang w:val="uk-UA"/>
        </w:rPr>
        <w:t>- аварійний ремонт устаткування;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перевірка спрацювання автоматики безпеки;</w:t>
      </w:r>
    </w:p>
    <w:p w:rsidR="00115087" w:rsidRPr="00115087" w:rsidRDefault="00115087" w:rsidP="001150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- інші заходи з утримання працездатності обладнання.</w:t>
      </w:r>
    </w:p>
    <w:p w:rsidR="000563C2" w:rsidRPr="00115087" w:rsidRDefault="00115087" w:rsidP="00115087">
      <w:pPr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shd w:val="clear" w:color="auto" w:fill="FFFFFF"/>
          <w:lang w:val="uk-UA" w:eastAsia="uk-UA"/>
        </w:rPr>
      </w:pPr>
      <w:r w:rsidRPr="00115087">
        <w:rPr>
          <w:rFonts w:eastAsia="Times New Roman"/>
          <w:b/>
          <w:bCs/>
          <w:color w:val="auto"/>
          <w:sz w:val="22"/>
          <w:szCs w:val="22"/>
          <w:shd w:val="clear" w:color="auto" w:fill="FFFFFF"/>
          <w:lang w:val="uk-UA" w:eastAsia="uk-UA"/>
        </w:rPr>
        <w:t>Виконання міжсезонного технічного обслуговування</w:t>
      </w:r>
      <w:r w:rsidRPr="00115087">
        <w:rPr>
          <w:rFonts w:eastAsia="Times New Roman"/>
          <w:b/>
          <w:bCs/>
          <w:color w:val="auto"/>
          <w:sz w:val="22"/>
          <w:szCs w:val="22"/>
          <w:shd w:val="clear" w:color="auto" w:fill="FFFFFF"/>
          <w:lang w:val="uk-UA" w:eastAsia="uk-UA"/>
        </w:rPr>
        <w:t>:</w:t>
      </w:r>
    </w:p>
    <w:p w:rsidR="00115087" w:rsidRPr="00115087" w:rsidRDefault="00115087" w:rsidP="00115087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п</w:t>
      </w: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 xml:space="preserve">еревірка на справність запірних пристроїв (кранів, засувок, вентилів), легкість їх ходу, щільність закриття, наявність мастила в сальниках, наявність витоків газу мильною </w:t>
      </w:r>
      <w:r w:rsidRPr="00115087">
        <w:rPr>
          <w:rFonts w:eastAsia="Times New Roman"/>
          <w:color w:val="auto"/>
          <w:sz w:val="22"/>
          <w:szCs w:val="22"/>
          <w:shd w:val="clear" w:color="auto" w:fill="FFFFFF"/>
          <w:lang w:val="uk-UA" w:eastAsia="uk-UA"/>
        </w:rPr>
        <w:t>емульсією;</w:t>
      </w:r>
    </w:p>
    <w:p w:rsidR="00115087" w:rsidRPr="00115087" w:rsidRDefault="00115087" w:rsidP="00115087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о</w:t>
      </w:r>
      <w:r w:rsidRPr="00115087">
        <w:rPr>
          <w:rFonts w:eastAsia="Times New Roman"/>
          <w:color w:val="auto"/>
          <w:sz w:val="22"/>
          <w:szCs w:val="22"/>
          <w:lang w:val="uk-UA"/>
        </w:rPr>
        <w:t>гляд газопроводів, газового обладнання, перевірка з’єднань на наявність витоків газу м</w:t>
      </w:r>
      <w:r w:rsidRPr="00115087">
        <w:rPr>
          <w:rFonts w:eastAsia="Times New Roman"/>
          <w:color w:val="auto"/>
          <w:sz w:val="22"/>
          <w:szCs w:val="22"/>
          <w:lang w:val="uk-UA"/>
        </w:rPr>
        <w:t>ильною емульсією та їх усунення;</w:t>
      </w:r>
    </w:p>
    <w:p w:rsidR="00115087" w:rsidRPr="00115087" w:rsidRDefault="00115087" w:rsidP="00115087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перевірка кріплення газопроводів;</w:t>
      </w:r>
    </w:p>
    <w:p w:rsidR="00115087" w:rsidRPr="00115087" w:rsidRDefault="00115087" w:rsidP="00115087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о</w:t>
      </w:r>
      <w:r w:rsidRPr="00115087">
        <w:rPr>
          <w:rFonts w:eastAsia="Times New Roman"/>
          <w:color w:val="auto"/>
          <w:sz w:val="22"/>
          <w:szCs w:val="22"/>
          <w:lang w:val="uk-UA"/>
        </w:rPr>
        <w:t>гляд робочих манометрів та з</w:t>
      </w:r>
      <w:r w:rsidRPr="00115087">
        <w:rPr>
          <w:rFonts w:eastAsia="Times New Roman"/>
          <w:color w:val="auto"/>
          <w:sz w:val="22"/>
          <w:szCs w:val="22"/>
          <w:lang w:val="uk-UA"/>
        </w:rPr>
        <w:t>вірка їх показів з контрольними;</w:t>
      </w:r>
    </w:p>
    <w:p w:rsidR="00115087" w:rsidRPr="00115087" w:rsidRDefault="00115087" w:rsidP="00115087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перевірка спрацювання сигналізаторів при вибухонебезпечних концентраціях природного газу контрольною сумішшю;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115087">
        <w:rPr>
          <w:rFonts w:eastAsia="Times New Roman"/>
          <w:b/>
          <w:color w:val="auto"/>
          <w:sz w:val="22"/>
          <w:szCs w:val="22"/>
          <w:lang w:val="uk-UA"/>
        </w:rPr>
        <w:t>Виконавець повинен: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надавати послуги за графіком Замовника;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надати гарантію на ремонт не менше 12 місяців;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забезпечити присутність обслуговуючого персоналу на об’єкті при відновленні газопостачання у день та час призначений місцевим газорозподільним підприємством;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 організувати оперативне реагування на нештатну ситуацію в роботі обладнання та прибути на об’єкт за викликом Замовника у погоджений час, а у разі терміновості не пізніше ніж через 3 години (у робочі дні) та 6 годин (у вихідні та святкові дні). Кількість викликів для проведення обслуговування не обмежено без справляння окремої плати;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 xml:space="preserve">- прибути на котельню в опалювальний період для усунення аварійної ситуації та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uk-UA"/>
        </w:rPr>
        <w:t>несправностей</w:t>
      </w:r>
      <w:proofErr w:type="spellEnd"/>
      <w:r w:rsidRPr="00115087">
        <w:rPr>
          <w:rFonts w:eastAsia="Times New Roman"/>
          <w:color w:val="auto"/>
          <w:sz w:val="22"/>
          <w:szCs w:val="22"/>
          <w:lang w:val="uk-UA"/>
        </w:rPr>
        <w:t xml:space="preserve"> і налаштувати обладнання протягом 24 годин з моменту надходження відповідного сигналу;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забезпечити спрацювання автоматики захисту котлів при відхилені контрольованих параметрів від нормованих значень. Результати оформлюються відповідним актом на кожну одиницю обладнання після наочного приймання робіт представником замовника;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усунути несправності, виявлені при технічному обслуговуванні;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надати технічну допомогу Замовнику в питаннях, які стосуються експлуатації обладнання, навчання персоналу Замовника з питань експлуатації обладнання;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в межах аварійно-відновлювальних робіт вжити заходів з негайного відновлення працездатності обладнання шляхом постійної або тимчасової заміни комплектуючих вузла обліку газу, що вийшли з ладу;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при виявленні несправності невідкладно надати дефектний акт з подальшим узгодженням з Замовником ремонтних робіт;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lastRenderedPageBreak/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одночасно з дефектним актом надати пропозиції та забезпечити постачання запасних частин на ринкових умовах;</w:t>
      </w:r>
    </w:p>
    <w:p w:rsidR="00115087" w:rsidRPr="00115087" w:rsidRDefault="00115087" w:rsidP="00115087">
      <w:pPr>
        <w:spacing w:after="0" w:line="240" w:lineRule="auto"/>
        <w:ind w:left="360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15087">
        <w:rPr>
          <w:rFonts w:eastAsia="Times New Roman"/>
          <w:color w:val="auto"/>
          <w:sz w:val="22"/>
          <w:szCs w:val="22"/>
          <w:lang w:val="uk-UA"/>
        </w:rPr>
        <w:t>-</w:t>
      </w:r>
      <w:r w:rsidRPr="00115087">
        <w:rPr>
          <w:rFonts w:eastAsia="Times New Roman"/>
          <w:color w:val="auto"/>
          <w:sz w:val="22"/>
          <w:szCs w:val="22"/>
          <w:lang w:val="uk-UA"/>
        </w:rPr>
        <w:tab/>
        <w:t>повернути замінені деталі та комплектуючі.</w:t>
      </w:r>
    </w:p>
    <w:p w:rsidR="00115087" w:rsidRPr="00115087" w:rsidRDefault="00115087" w:rsidP="00115087">
      <w:pPr>
        <w:spacing w:after="0" w:line="240" w:lineRule="auto"/>
        <w:jc w:val="both"/>
        <w:rPr>
          <w:rFonts w:eastAsia="Calibri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Виконавець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забезпечує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дотримання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загальних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гарантованих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стандартів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якості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надання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Calibri"/>
          <w:color w:val="auto"/>
          <w:sz w:val="22"/>
          <w:szCs w:val="22"/>
          <w:lang w:val="ru-RU"/>
        </w:rPr>
        <w:t>послуг</w:t>
      </w:r>
      <w:proofErr w:type="spellEnd"/>
      <w:r w:rsidRPr="00115087">
        <w:rPr>
          <w:rFonts w:eastAsia="Calibri"/>
          <w:color w:val="auto"/>
          <w:sz w:val="22"/>
          <w:szCs w:val="22"/>
          <w:lang w:val="ru-RU"/>
        </w:rPr>
        <w:t>.</w:t>
      </w:r>
    </w:p>
    <w:p w:rsidR="00CF54D1" w:rsidRPr="00115087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color w:val="auto"/>
          <w:sz w:val="22"/>
          <w:szCs w:val="22"/>
          <w:lang w:val="ru-RU"/>
        </w:rPr>
        <w:t>Нормативно-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правові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акти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що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формують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підстави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застосування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відкритих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торгів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CF54D1" w:rsidP="0011508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Закон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“Про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публічні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” №922-</w:t>
      </w:r>
      <w:r w:rsidRPr="00115087">
        <w:rPr>
          <w:rFonts w:eastAsia="Times New Roman"/>
          <w:iCs/>
          <w:color w:val="auto"/>
          <w:sz w:val="22"/>
          <w:szCs w:val="22"/>
        </w:rPr>
        <w:t>VIII</w:t>
      </w: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від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25.12.2015 року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зі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змінами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;</w:t>
      </w:r>
    </w:p>
    <w:p w:rsidR="00CF54D1" w:rsidRPr="00115087" w:rsidRDefault="00CF54D1" w:rsidP="001150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Постанова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Кабінету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Міністрів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«Про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затвердження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особливостей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здійснення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публічних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закупівель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товарів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,</w:t>
      </w:r>
      <w:r w:rsidRPr="00115087">
        <w:rPr>
          <w:rFonts w:eastAsia="Times New Roman"/>
          <w:b/>
          <w:bCs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робіт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і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послуг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для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замовників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,</w:t>
      </w:r>
      <w:r w:rsidRPr="00115087">
        <w:rPr>
          <w:rFonts w:eastAsia="Times New Roman"/>
          <w:b/>
          <w:bCs/>
          <w:color w:val="auto"/>
          <w:sz w:val="22"/>
          <w:szCs w:val="22"/>
        </w:rPr>
        <w:t> 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передбачених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Законом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України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“Про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публічні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</w:rPr>
        <w:t> 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”</w:t>
      </w:r>
      <w:proofErr w:type="gram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,</w:t>
      </w:r>
      <w:r w:rsidRPr="00115087">
        <w:rPr>
          <w:rFonts w:eastAsia="Times New Roman"/>
          <w:b/>
          <w:bCs/>
          <w:color w:val="auto"/>
          <w:sz w:val="22"/>
          <w:szCs w:val="22"/>
        </w:rPr>
        <w:t> </w:t>
      </w:r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на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період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дії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воєнного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стану в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Україні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протягом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90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днів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з дня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його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припинення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або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скасування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»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від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12 </w:t>
      </w:r>
      <w:proofErr w:type="spellStart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>жовтня</w:t>
      </w:r>
      <w:proofErr w:type="spellEnd"/>
      <w:r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2022</w:t>
      </w:r>
      <w:r w:rsidR="0093228E"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iCs/>
          <w:color w:val="auto"/>
          <w:sz w:val="22"/>
          <w:szCs w:val="22"/>
          <w:lang w:val="ru-RU"/>
        </w:rPr>
        <w:t>року</w:t>
      </w:r>
      <w:r w:rsidR="00115087" w:rsidRPr="00115087">
        <w:rPr>
          <w:rFonts w:eastAsia="Times New Roman"/>
          <w:iCs/>
          <w:color w:val="auto"/>
          <w:sz w:val="22"/>
          <w:szCs w:val="22"/>
          <w:lang w:val="ru-RU"/>
        </w:rPr>
        <w:t xml:space="preserve"> № 1178</w:t>
      </w:r>
      <w:r w:rsidR="000563C2" w:rsidRPr="00115087">
        <w:rPr>
          <w:rFonts w:eastAsia="Times New Roman"/>
          <w:iCs/>
          <w:color w:val="auto"/>
          <w:sz w:val="22"/>
          <w:szCs w:val="22"/>
          <w:lang w:val="ru-RU"/>
        </w:rPr>
        <w:t>;</w:t>
      </w:r>
    </w:p>
    <w:p w:rsidR="00CF54D1" w:rsidRPr="00115087" w:rsidRDefault="00CF54D1" w:rsidP="001150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Інші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нормативні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акти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сфери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15087" w:rsidRPr="00115087">
        <w:rPr>
          <w:rFonts w:eastAsia="Times New Roman"/>
          <w:color w:val="auto"/>
          <w:sz w:val="22"/>
          <w:szCs w:val="22"/>
          <w:lang w:val="ru-RU"/>
        </w:rPr>
        <w:t>технічного</w:t>
      </w:r>
      <w:proofErr w:type="spellEnd"/>
      <w:r w:rsidR="00115087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15087" w:rsidRPr="00115087">
        <w:rPr>
          <w:rFonts w:eastAsia="Times New Roman"/>
          <w:color w:val="auto"/>
          <w:sz w:val="22"/>
          <w:szCs w:val="22"/>
          <w:lang w:val="ru-RU"/>
        </w:rPr>
        <w:t>обслуговування</w:t>
      </w:r>
      <w:proofErr w:type="spellEnd"/>
      <w:r w:rsidR="00115087" w:rsidRPr="00115087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115087" w:rsidRPr="00115087">
        <w:rPr>
          <w:rFonts w:eastAsia="Times New Roman"/>
          <w:color w:val="auto"/>
          <w:sz w:val="22"/>
          <w:szCs w:val="22"/>
          <w:lang w:val="uk-UA"/>
        </w:rPr>
        <w:t>внутрішніх мереж газопостачання, газових приладів та газового обладнання</w:t>
      </w:r>
      <w:r w:rsidRPr="00115087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3406B3" w:rsidRPr="00115087" w:rsidRDefault="003406B3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3406B3" w:rsidRPr="00115087" w:rsidRDefault="003406B3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3406B3" w:rsidRPr="00115087" w:rsidRDefault="003406B3" w:rsidP="0093228E">
      <w:pPr>
        <w:spacing w:after="0"/>
        <w:jc w:val="center"/>
        <w:rPr>
          <w:sz w:val="22"/>
          <w:szCs w:val="22"/>
        </w:rPr>
      </w:pPr>
      <w:proofErr w:type="spellStart"/>
      <w:r w:rsidRPr="00115087">
        <w:rPr>
          <w:color w:val="auto"/>
          <w:sz w:val="22"/>
          <w:szCs w:val="22"/>
          <w:lang w:val="ru-RU"/>
        </w:rPr>
        <w:t>Уповноважена</w:t>
      </w:r>
      <w:proofErr w:type="spellEnd"/>
      <w:r w:rsidRPr="00115087">
        <w:rPr>
          <w:color w:val="auto"/>
          <w:sz w:val="22"/>
          <w:szCs w:val="22"/>
          <w:lang w:val="ru-RU"/>
        </w:rPr>
        <w:t xml:space="preserve"> особа </w:t>
      </w:r>
      <w:r w:rsidRPr="00115087">
        <w:rPr>
          <w:color w:val="auto"/>
          <w:sz w:val="22"/>
          <w:szCs w:val="22"/>
          <w:lang w:val="ru-RU"/>
        </w:rPr>
        <w:tab/>
      </w:r>
      <w:r w:rsidRPr="00115087">
        <w:rPr>
          <w:color w:val="auto"/>
          <w:sz w:val="22"/>
          <w:szCs w:val="22"/>
          <w:lang w:val="ru-RU"/>
        </w:rPr>
        <w:tab/>
      </w:r>
      <w:r w:rsidRPr="00115087">
        <w:rPr>
          <w:color w:val="auto"/>
          <w:sz w:val="22"/>
          <w:szCs w:val="22"/>
          <w:lang w:val="ru-RU"/>
        </w:rPr>
        <w:tab/>
      </w:r>
      <w:r w:rsidRPr="00115087">
        <w:rPr>
          <w:color w:val="auto"/>
          <w:sz w:val="22"/>
          <w:szCs w:val="22"/>
          <w:lang w:val="ru-RU"/>
        </w:rPr>
        <w:tab/>
        <w:t>Оксана ГОНЧАРОВ</w:t>
      </w:r>
      <w:r w:rsidRPr="00115087">
        <w:rPr>
          <w:sz w:val="22"/>
          <w:szCs w:val="22"/>
          <w:lang w:val="ru-RU"/>
        </w:rPr>
        <w:t>А</w:t>
      </w:r>
    </w:p>
    <w:sectPr w:rsidR="003406B3" w:rsidRPr="001150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0563C2"/>
    <w:rsid w:val="00115087"/>
    <w:rsid w:val="001271EA"/>
    <w:rsid w:val="00173767"/>
    <w:rsid w:val="003406B3"/>
    <w:rsid w:val="005714A3"/>
    <w:rsid w:val="00611419"/>
    <w:rsid w:val="00676EC0"/>
    <w:rsid w:val="0093228E"/>
    <w:rsid w:val="00A04035"/>
    <w:rsid w:val="00A36D4B"/>
    <w:rsid w:val="00A40974"/>
    <w:rsid w:val="00AB76F0"/>
    <w:rsid w:val="00CF54D1"/>
    <w:rsid w:val="00D35C73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115D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2023-05-19T06:24:00Z</cp:lastPrinted>
  <dcterms:created xsi:type="dcterms:W3CDTF">2023-05-19T06:27:00Z</dcterms:created>
  <dcterms:modified xsi:type="dcterms:W3CDTF">2023-05-19T06:27:00Z</dcterms:modified>
</cp:coreProperties>
</file>