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A31609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r w:rsidRPr="00A31609">
        <w:rPr>
          <w:rFonts w:eastAsia="Times New Roman"/>
          <w:color w:val="auto"/>
          <w:lang w:val="ru-RU"/>
        </w:rPr>
        <w:t xml:space="preserve">предмета </w:t>
      </w:r>
      <w:proofErr w:type="spellStart"/>
      <w:r w:rsidRPr="00A31609">
        <w:rPr>
          <w:rFonts w:eastAsia="Times New Roman"/>
          <w:color w:val="auto"/>
          <w:lang w:val="ru-RU"/>
        </w:rPr>
        <w:t>закупівлі</w:t>
      </w:r>
      <w:proofErr w:type="spellEnd"/>
      <w:r w:rsidRPr="00A31609">
        <w:rPr>
          <w:rFonts w:eastAsia="Times New Roman"/>
          <w:color w:val="auto"/>
          <w:lang w:val="ru-RU"/>
        </w:rPr>
        <w:t xml:space="preserve"> й </w:t>
      </w:r>
      <w:proofErr w:type="spellStart"/>
      <w:r w:rsidRPr="00A31609">
        <w:rPr>
          <w:rFonts w:eastAsia="Times New Roman"/>
          <w:color w:val="auto"/>
          <w:lang w:val="ru-RU"/>
        </w:rPr>
        <w:t>частин</w:t>
      </w:r>
      <w:proofErr w:type="spellEnd"/>
      <w:r w:rsidRPr="00A31609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A31609">
        <w:rPr>
          <w:rFonts w:eastAsia="Times New Roman"/>
          <w:color w:val="auto"/>
          <w:lang w:val="ru-RU"/>
        </w:rPr>
        <w:t>закупівлі</w:t>
      </w:r>
      <w:proofErr w:type="spellEnd"/>
      <w:r w:rsidRPr="00A31609">
        <w:rPr>
          <w:rFonts w:eastAsia="Times New Roman"/>
          <w:color w:val="auto"/>
          <w:lang w:val="ru-RU"/>
        </w:rPr>
        <w:t xml:space="preserve"> (</w:t>
      </w:r>
      <w:proofErr w:type="spellStart"/>
      <w:r w:rsidRPr="00A31609">
        <w:rPr>
          <w:rFonts w:eastAsia="Times New Roman"/>
          <w:color w:val="auto"/>
          <w:lang w:val="ru-RU"/>
        </w:rPr>
        <w:t>лотів</w:t>
      </w:r>
      <w:proofErr w:type="spellEnd"/>
      <w:r w:rsidRPr="00A31609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A31609">
        <w:rPr>
          <w:rFonts w:eastAsia="Times New Roman"/>
          <w:color w:val="auto"/>
          <w:lang w:val="ru-RU"/>
        </w:rPr>
        <w:t>наявності</w:t>
      </w:r>
      <w:proofErr w:type="spellEnd"/>
      <w:r w:rsidRPr="00A31609">
        <w:rPr>
          <w:rFonts w:eastAsia="Times New Roman"/>
          <w:color w:val="auto"/>
          <w:lang w:val="ru-RU"/>
        </w:rPr>
        <w:t>):</w:t>
      </w:r>
      <w:r w:rsidRPr="00A31609">
        <w:rPr>
          <w:rFonts w:eastAsia="Times New Roman"/>
          <w:color w:val="auto"/>
        </w:rPr>
        <w:t> 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A31609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14252C" w:rsidRPr="00A31609" w:rsidRDefault="0014252C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A31609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31609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A03095" w:rsidRPr="00A03095">
        <w:rPr>
          <w:color w:val="auto"/>
          <w:shd w:val="clear" w:color="auto" w:fill="FFFFFF"/>
        </w:rPr>
        <w:t>UA</w:t>
      </w:r>
      <w:r w:rsidR="00A03095" w:rsidRPr="00A03095">
        <w:rPr>
          <w:color w:val="auto"/>
          <w:shd w:val="clear" w:color="auto" w:fill="FFFFFF"/>
          <w:lang w:val="ru-RU"/>
        </w:rPr>
        <w:t>-2025-08-06-009754-</w:t>
      </w:r>
      <w:r w:rsidR="00A03095" w:rsidRPr="00A03095">
        <w:rPr>
          <w:color w:val="auto"/>
          <w:shd w:val="clear" w:color="auto" w:fill="FFFFFF"/>
        </w:rPr>
        <w:t>a</w:t>
      </w:r>
      <w:r w:rsidR="00F228C6" w:rsidRPr="004F08F3">
        <w:rPr>
          <w:rFonts w:eastAsia="Times New Roman"/>
          <w:color w:val="auto"/>
          <w:lang w:val="ru-RU"/>
        </w:rPr>
        <w:t>.</w:t>
      </w:r>
      <w:proofErr w:type="gramEnd"/>
    </w:p>
    <w:p w:rsidR="00D35C73" w:rsidRPr="00A31609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A31609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31609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A31609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A31609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A31609">
        <w:rPr>
          <w:rFonts w:eastAsia="Times New Roman"/>
          <w:b/>
          <w:bCs/>
          <w:color w:val="auto"/>
          <w:lang w:val="ru-RU"/>
        </w:rPr>
        <w:t>:</w:t>
      </w:r>
      <w:r w:rsidRPr="00A31609">
        <w:rPr>
          <w:rFonts w:eastAsia="Times New Roman"/>
          <w:color w:val="auto"/>
        </w:rPr>
        <w:t> </w:t>
      </w:r>
      <w:proofErr w:type="spellStart"/>
      <w:r w:rsidR="001655A5" w:rsidRPr="00A31609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торг</w:t>
      </w:r>
      <w:bookmarkStart w:id="0" w:name="_GoBack"/>
      <w:bookmarkEnd w:id="0"/>
      <w:r w:rsidR="001655A5" w:rsidRPr="00A31609">
        <w:rPr>
          <w:rFonts w:eastAsia="Times New Roman"/>
          <w:color w:val="auto"/>
          <w:lang w:val="ru-RU"/>
        </w:rPr>
        <w:t xml:space="preserve">и у порядку </w:t>
      </w:r>
      <w:proofErr w:type="spellStart"/>
      <w:r w:rsidR="001655A5" w:rsidRPr="00A31609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A31609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A31609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A31609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10479D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10479D">
        <w:rPr>
          <w:rFonts w:eastAsia="Times New Roman"/>
          <w:bCs/>
          <w:color w:val="auto"/>
          <w:lang w:val="ru-RU"/>
        </w:rPr>
        <w:t xml:space="preserve">122 427,00 грн. (Сто </w:t>
      </w:r>
      <w:proofErr w:type="spellStart"/>
      <w:r w:rsidRPr="0010479D">
        <w:rPr>
          <w:rFonts w:eastAsia="Times New Roman"/>
          <w:bCs/>
          <w:color w:val="auto"/>
          <w:lang w:val="ru-RU"/>
        </w:rPr>
        <w:t>двадцять</w:t>
      </w:r>
      <w:proofErr w:type="spellEnd"/>
      <w:r w:rsidRPr="0010479D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0479D">
        <w:rPr>
          <w:rFonts w:eastAsia="Times New Roman"/>
          <w:bCs/>
          <w:color w:val="auto"/>
          <w:lang w:val="ru-RU"/>
        </w:rPr>
        <w:t>дві</w:t>
      </w:r>
      <w:proofErr w:type="spellEnd"/>
      <w:r w:rsidRPr="0010479D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0479D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10479D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0479D">
        <w:rPr>
          <w:rFonts w:eastAsia="Times New Roman"/>
          <w:bCs/>
          <w:color w:val="auto"/>
          <w:lang w:val="ru-RU"/>
        </w:rPr>
        <w:t>чотириста</w:t>
      </w:r>
      <w:proofErr w:type="spellEnd"/>
      <w:r w:rsidRPr="0010479D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0479D">
        <w:rPr>
          <w:rFonts w:eastAsia="Times New Roman"/>
          <w:bCs/>
          <w:color w:val="auto"/>
          <w:lang w:val="ru-RU"/>
        </w:rPr>
        <w:t>двадцять</w:t>
      </w:r>
      <w:proofErr w:type="spellEnd"/>
      <w:r w:rsidRPr="0010479D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0479D">
        <w:rPr>
          <w:rFonts w:eastAsia="Times New Roman"/>
          <w:bCs/>
          <w:color w:val="auto"/>
          <w:lang w:val="ru-RU"/>
        </w:rPr>
        <w:t>сі</w:t>
      </w:r>
      <w:proofErr w:type="gramStart"/>
      <w:r w:rsidRPr="0010479D">
        <w:rPr>
          <w:rFonts w:eastAsia="Times New Roman"/>
          <w:bCs/>
          <w:color w:val="auto"/>
          <w:lang w:val="ru-RU"/>
        </w:rPr>
        <w:t>м</w:t>
      </w:r>
      <w:proofErr w:type="spellEnd"/>
      <w:proofErr w:type="gramEnd"/>
      <w:r w:rsidRPr="0010479D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10479D">
        <w:rPr>
          <w:rFonts w:eastAsia="Times New Roman"/>
          <w:bCs/>
          <w:color w:val="auto"/>
          <w:lang w:val="ru-RU"/>
        </w:rPr>
        <w:t>гривень</w:t>
      </w:r>
      <w:proofErr w:type="spellEnd"/>
      <w:r w:rsidRPr="0010479D">
        <w:rPr>
          <w:rFonts w:eastAsia="Times New Roman"/>
          <w:bCs/>
          <w:color w:val="auto"/>
          <w:lang w:val="ru-RU"/>
        </w:rPr>
        <w:t xml:space="preserve">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216493">
        <w:rPr>
          <w:rFonts w:eastAsia="Calibri"/>
          <w:color w:val="auto"/>
        </w:rPr>
        <w:t>Prozorro</w:t>
      </w:r>
      <w:proofErr w:type="spellEnd"/>
      <w:r w:rsidRPr="0021649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</w:t>
      </w:r>
      <w:r w:rsidRPr="00A03095">
        <w:rPr>
          <w:rFonts w:eastAsia="Calibri"/>
          <w:color w:val="auto"/>
          <w:lang w:val="uk-UA"/>
        </w:rPr>
        <w:t xml:space="preserve">спорту, культури та туризму виконавчого комітету </w:t>
      </w:r>
      <w:proofErr w:type="spellStart"/>
      <w:r w:rsidRPr="00A03095">
        <w:rPr>
          <w:rFonts w:eastAsia="Calibri"/>
          <w:color w:val="auto"/>
          <w:lang w:val="uk-UA"/>
        </w:rPr>
        <w:t>Мозолевської</w:t>
      </w:r>
      <w:proofErr w:type="spellEnd"/>
      <w:r w:rsidRPr="00A03095">
        <w:rPr>
          <w:rFonts w:eastAsia="Calibri"/>
          <w:color w:val="auto"/>
          <w:lang w:val="uk-UA"/>
        </w:rPr>
        <w:t xml:space="preserve"> сільської ради Анастасії Величко від </w:t>
      </w:r>
      <w:r w:rsidR="00A03095" w:rsidRPr="00A03095">
        <w:rPr>
          <w:rFonts w:eastAsia="Calibri"/>
          <w:color w:val="auto"/>
          <w:lang w:val="uk-UA"/>
        </w:rPr>
        <w:t>05</w:t>
      </w:r>
      <w:r w:rsidRPr="00A03095">
        <w:rPr>
          <w:rFonts w:eastAsia="Calibri"/>
          <w:color w:val="auto"/>
          <w:lang w:val="uk-UA"/>
        </w:rPr>
        <w:t>.0</w:t>
      </w:r>
      <w:r w:rsidR="00A03095" w:rsidRPr="00A03095">
        <w:rPr>
          <w:rFonts w:eastAsia="Calibri"/>
          <w:color w:val="auto"/>
          <w:lang w:val="uk-UA"/>
        </w:rPr>
        <w:t>8</w:t>
      </w:r>
      <w:r w:rsidRPr="00A03095">
        <w:rPr>
          <w:rFonts w:eastAsia="Calibri"/>
          <w:color w:val="auto"/>
          <w:lang w:val="uk-UA"/>
        </w:rPr>
        <w:t xml:space="preserve">.2025 р. № </w:t>
      </w:r>
      <w:r w:rsidR="00A03095" w:rsidRPr="00A03095">
        <w:rPr>
          <w:rFonts w:eastAsia="Calibri"/>
          <w:color w:val="auto"/>
          <w:lang w:val="uk-UA"/>
        </w:rPr>
        <w:t>245/11-13</w:t>
      </w:r>
      <w:r w:rsidRPr="00A03095">
        <w:rPr>
          <w:rFonts w:eastAsia="Calibri"/>
          <w:color w:val="auto"/>
          <w:lang w:val="uk-UA"/>
        </w:rPr>
        <w:t>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BE41D5" w:rsidRPr="00BE41D5" w:rsidRDefault="00BE41D5" w:rsidP="00BE41D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BE41D5">
        <w:rPr>
          <w:rFonts w:eastAsia="Calibri"/>
          <w:color w:val="auto"/>
          <w:lang w:val="uk-UA"/>
        </w:rPr>
        <w:t xml:space="preserve">Найменування закладу: Мозолевський опорний ліцей </w:t>
      </w:r>
      <w:proofErr w:type="spellStart"/>
      <w:r w:rsidRPr="00BE41D5">
        <w:rPr>
          <w:rFonts w:eastAsia="Calibri"/>
          <w:color w:val="auto"/>
          <w:lang w:val="uk-UA"/>
        </w:rPr>
        <w:t>Мозолевської</w:t>
      </w:r>
      <w:proofErr w:type="spellEnd"/>
      <w:r w:rsidRPr="00BE41D5">
        <w:rPr>
          <w:rFonts w:eastAsia="Calibri"/>
          <w:color w:val="auto"/>
          <w:lang w:val="uk-UA"/>
        </w:rPr>
        <w:t xml:space="preserve"> сільської ради.</w:t>
      </w:r>
    </w:p>
    <w:p w:rsidR="00BE41D5" w:rsidRPr="00BE41D5" w:rsidRDefault="00BE41D5" w:rsidP="00BE41D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BE41D5">
        <w:rPr>
          <w:rFonts w:eastAsia="Calibri"/>
          <w:color w:val="auto"/>
          <w:lang w:val="uk-UA"/>
        </w:rPr>
        <w:tab/>
        <w:t>Місце постачання товару</w:t>
      </w:r>
      <w:r w:rsidRPr="00BE41D5">
        <w:rPr>
          <w:rFonts w:eastAsia="Calibri"/>
          <w:b/>
          <w:color w:val="auto"/>
          <w:lang w:val="uk-UA"/>
        </w:rPr>
        <w:t xml:space="preserve">: </w:t>
      </w:r>
      <w:r w:rsidRPr="00BE41D5">
        <w:rPr>
          <w:rFonts w:eastAsia="Calibri"/>
          <w:color w:val="auto"/>
          <w:lang w:val="uk-UA"/>
        </w:rPr>
        <w:t xml:space="preserve">53264, Дніпропетровська обл., Нікопольський р-н, с. </w:t>
      </w:r>
      <w:proofErr w:type="spellStart"/>
      <w:r w:rsidRPr="00BE41D5">
        <w:rPr>
          <w:rFonts w:eastAsia="Calibri"/>
          <w:color w:val="auto"/>
          <w:lang w:val="uk-UA"/>
        </w:rPr>
        <w:t>Мозолевське</w:t>
      </w:r>
      <w:proofErr w:type="spellEnd"/>
      <w:r w:rsidRPr="00BE41D5">
        <w:rPr>
          <w:rFonts w:eastAsia="Calibri"/>
          <w:color w:val="auto"/>
          <w:lang w:val="uk-UA"/>
        </w:rPr>
        <w:t>, вул. Центральна, 17.</w:t>
      </w:r>
    </w:p>
    <w:p w:rsidR="00BE41D5" w:rsidRPr="00BE41D5" w:rsidRDefault="00BE41D5" w:rsidP="00BE41D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BE41D5">
        <w:rPr>
          <w:rFonts w:eastAsia="Calibri"/>
          <w:color w:val="auto"/>
          <w:lang w:val="uk-UA"/>
        </w:rPr>
        <w:t>С</w:t>
      </w:r>
      <w:r w:rsidR="0010479D">
        <w:rPr>
          <w:rFonts w:eastAsia="Calibri"/>
          <w:color w:val="auto"/>
          <w:lang w:val="uk-UA"/>
        </w:rPr>
        <w:t>трок постачання товару: до 31.08</w:t>
      </w:r>
      <w:r w:rsidRPr="00BE41D5">
        <w:rPr>
          <w:rFonts w:eastAsia="Calibri"/>
          <w:color w:val="auto"/>
          <w:lang w:val="uk-UA"/>
        </w:rPr>
        <w:t>.2025 року.</w:t>
      </w:r>
    </w:p>
    <w:p w:rsidR="00F52FD6" w:rsidRDefault="00F52FD6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F52FD6" w:rsidRDefault="00F52FD6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BE41D5" w:rsidRPr="00882FF3" w:rsidRDefault="00BE41D5" w:rsidP="00C15692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</w:p>
    <w:p w:rsidR="00A03095" w:rsidRPr="00A03095" w:rsidRDefault="00A03095" w:rsidP="00A03095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A03095">
        <w:rPr>
          <w:rFonts w:eastAsia="Calibri"/>
          <w:b/>
          <w:color w:val="auto"/>
          <w:lang w:val="uk-UA"/>
        </w:rPr>
        <w:lastRenderedPageBreak/>
        <w:t>Технічна специфікація до предмету закупівлі</w:t>
      </w:r>
    </w:p>
    <w:tbl>
      <w:tblPr>
        <w:tblpPr w:leftFromText="180" w:rightFromText="180" w:bottomFromText="160" w:vertAnchor="text" w:horzAnchor="margin" w:tblpY="271"/>
        <w:tblW w:w="9552" w:type="dxa"/>
        <w:tblLayout w:type="fixed"/>
        <w:tblLook w:val="04A0" w:firstRow="1" w:lastRow="0" w:firstColumn="1" w:lastColumn="0" w:noHBand="0" w:noVBand="1"/>
      </w:tblPr>
      <w:tblGrid>
        <w:gridCol w:w="535"/>
        <w:gridCol w:w="1842"/>
        <w:gridCol w:w="1125"/>
        <w:gridCol w:w="1285"/>
        <w:gridCol w:w="3261"/>
        <w:gridCol w:w="1504"/>
      </w:tblGrid>
      <w:tr w:rsidR="00A03095" w:rsidRPr="00A03095" w:rsidTr="00A03095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A03095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A03095" w:rsidRPr="00A03095" w:rsidTr="00A03095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A0309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A0309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ітератури</w:t>
            </w:r>
            <w:proofErr w:type="spellEnd"/>
          </w:p>
        </w:tc>
      </w:tr>
      <w:tr w:rsidR="00A03095" w:rsidRPr="00A03095" w:rsidTr="00A03095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A03095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 інтенсивного руху і дії води, без запаху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2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0,4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 xml:space="preserve">32,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A0309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A0309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української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мови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та </w:t>
            </w: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л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ітератури</w:t>
            </w:r>
            <w:proofErr w:type="spellEnd"/>
          </w:p>
        </w:tc>
      </w:tr>
      <w:tr w:rsidR="00A03095" w:rsidRPr="00A03095" w:rsidTr="00A03095">
        <w:trPr>
          <w:trHeight w:val="271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A03095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 інтенсивного руху і дії води, без запаху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2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0,4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 xml:space="preserve">32,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A0309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A0309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Кабі</w:t>
            </w:r>
            <w:proofErr w:type="gramStart"/>
            <w:r w:rsidRPr="00A03095">
              <w:rPr>
                <w:rFonts w:eastAsia="Times New Roman"/>
                <w:lang w:val="ru-RU" w:eastAsia="ru-RU"/>
              </w:rPr>
              <w:t>нет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lastRenderedPageBreak/>
              <w:t>б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іології</w:t>
            </w:r>
            <w:proofErr w:type="spellEnd"/>
          </w:p>
        </w:tc>
      </w:tr>
      <w:tr w:rsidR="00A03095" w:rsidRPr="00A03095" w:rsidTr="00A03095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A03095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 інтенсивного руху і дії води, без запаху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2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0,4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 xml:space="preserve">32,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A0309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A0309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математики</w:t>
            </w:r>
          </w:p>
        </w:tc>
      </w:tr>
      <w:tr w:rsidR="00A03095" w:rsidRPr="00A03095" w:rsidTr="00A03095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Calibri"/>
                <w:color w:val="auto"/>
                <w:lang w:val="uk-UA"/>
              </w:rPr>
              <w:t>напівкомерційний</w:t>
            </w:r>
            <w:proofErr w:type="spellEnd"/>
            <w:r w:rsidRPr="00A03095">
              <w:rPr>
                <w:rFonts w:eastAsia="Calibri"/>
                <w:color w:val="auto"/>
                <w:lang w:val="uk-UA"/>
              </w:rPr>
              <w:t>, для влаштування підлоги в приміщеннях при наявності інтенсивного руху і дії води, без запаху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2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>0,4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uk-UA" w:eastAsia="ru-RU"/>
              </w:rPr>
              <w:t xml:space="preserve">не менше </w:t>
            </w:r>
            <w:r w:rsidRPr="00A03095">
              <w:rPr>
                <w:rFonts w:eastAsia="Times New Roman"/>
                <w:lang w:val="ru-RU" w:eastAsia="ru-RU"/>
              </w:rPr>
              <w:t xml:space="preserve">32,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висока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до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впливу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меблів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кольоростійкість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термостійкість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нерел’єфний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п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ід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коричневий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горіх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св</w:t>
            </w:r>
            <w:proofErr w:type="gramEnd"/>
            <w:r w:rsidRPr="00A03095">
              <w:rPr>
                <w:rFonts w:eastAsia="Times New Roman"/>
                <w:lang w:val="ru-RU" w:eastAsia="ru-RU"/>
              </w:rPr>
              <w:t>ітлий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A03095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64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Порі</w:t>
            </w:r>
            <w:proofErr w:type="gramStart"/>
            <w:r w:rsidRPr="00A03095">
              <w:rPr>
                <w:rFonts w:eastAsia="Times New Roman"/>
                <w:lang w:val="ru-RU" w:eastAsia="ru-RU"/>
              </w:rPr>
              <w:t>г</w:t>
            </w:r>
            <w:proofErr w:type="spellEnd"/>
            <w:proofErr w:type="gramEnd"/>
            <w:r w:rsidRPr="00A0309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алюмінієвий</w:t>
            </w:r>
            <w:proofErr w:type="spellEnd"/>
            <w:r w:rsidRPr="00A03095">
              <w:rPr>
                <w:rFonts w:eastAsia="Times New Roman"/>
                <w:lang w:val="uk-UA" w:eastAsia="ru-RU"/>
              </w:rPr>
              <w:t>, 2,7 м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A0309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lang w:val="ru-RU" w:eastAsia="ru-RU"/>
              </w:rPr>
              <w:t>горіх</w:t>
            </w:r>
            <w:proofErr w:type="spellEnd"/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A03095">
              <w:rPr>
                <w:rFonts w:eastAsia="Times New Roman"/>
                <w:b/>
                <w:bCs/>
                <w:lang w:val="ru-RU" w:eastAsia="ru-RU"/>
              </w:rPr>
              <w:t>Ширина: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A03095">
              <w:rPr>
                <w:rFonts w:eastAsia="Times New Roman"/>
                <w:lang w:val="ru-RU" w:eastAsia="ru-RU"/>
              </w:rPr>
              <w:t>30 мм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Зовнішній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A03095">
              <w:rPr>
                <w:rFonts w:eastAsia="Times New Roman"/>
                <w:b/>
                <w:bCs/>
                <w:lang w:val="ru-RU" w:eastAsia="ru-RU"/>
              </w:rPr>
              <w:t>вигляд</w:t>
            </w:r>
            <w:proofErr w:type="spellEnd"/>
            <w:r w:rsidRPr="00A0309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A03095" w:rsidRPr="00A03095" w:rsidTr="00A03095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A03095">
              <w:rPr>
                <w:rFonts w:eastAsia="Times New Roman"/>
                <w:lang w:val="ru-RU" w:eastAsia="ru-RU"/>
              </w:rPr>
              <w:t>рел</w:t>
            </w:r>
            <w:proofErr w:type="spellEnd"/>
            <w:proofErr w:type="gramEnd"/>
            <w:r w:rsidRPr="00A03095">
              <w:rPr>
                <w:rFonts w:eastAsia="Times New Roman"/>
                <w:lang w:eastAsia="ru-RU"/>
              </w:rPr>
              <w:t>’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єфний</w:t>
            </w:r>
            <w:proofErr w:type="spellEnd"/>
            <w:r w:rsidRPr="00A03095">
              <w:rPr>
                <w:rFonts w:eastAsia="Times New Roman"/>
                <w:lang w:val="ru-RU" w:eastAsia="ru-RU"/>
              </w:rPr>
              <w:t xml:space="preserve">, з </w:t>
            </w:r>
            <w:proofErr w:type="spellStart"/>
            <w:r w:rsidRPr="00A03095">
              <w:rPr>
                <w:rFonts w:eastAsia="Times New Roman"/>
                <w:lang w:val="ru-RU" w:eastAsia="ru-RU"/>
              </w:rPr>
              <w:t>отворами</w:t>
            </w:r>
            <w:proofErr w:type="spellEnd"/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3095" w:rsidRPr="00A03095" w:rsidRDefault="00A03095" w:rsidP="00A0309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A03095" w:rsidRPr="00A03095" w:rsidRDefault="00A03095" w:rsidP="00A03095">
      <w:pPr>
        <w:spacing w:after="0" w:line="240" w:lineRule="auto"/>
        <w:ind w:firstLine="709"/>
        <w:rPr>
          <w:rFonts w:eastAsia="Times New Roman"/>
          <w:color w:val="auto"/>
          <w:lang w:val="uk-UA" w:eastAsia="zh-CN"/>
        </w:rPr>
      </w:pPr>
    </w:p>
    <w:p w:rsidR="006A40C7" w:rsidRDefault="006A40C7" w:rsidP="00C15692">
      <w:pPr>
        <w:suppressAutoHyphens/>
        <w:spacing w:after="0" w:line="240" w:lineRule="auto"/>
        <w:ind w:firstLine="709"/>
        <w:jc w:val="both"/>
        <w:rPr>
          <w:rFonts w:eastAsia="Times New Roman"/>
          <w:b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/>
          <w:color w:val="auto"/>
          <w:lang w:val="uk-UA"/>
        </w:rPr>
      </w:pPr>
      <w:r w:rsidRPr="00882FF3">
        <w:rPr>
          <w:rFonts w:eastAsia="Calibri"/>
          <w:color w:val="auto"/>
          <w:lang w:val="uk-UA"/>
        </w:rPr>
        <w:t xml:space="preserve">Постачальник повинен надати чинний сертифікат відповідності на лінолеум, виданий акредитованим </w:t>
      </w:r>
      <w:r w:rsidR="0010479D">
        <w:rPr>
          <w:rFonts w:eastAsia="Calibri"/>
          <w:color w:val="auto"/>
          <w:lang w:val="uk-UA"/>
        </w:rPr>
        <w:t>органом з оцінки відповідності.</w:t>
      </w:r>
    </w:p>
    <w:p w:rsidR="0010479D" w:rsidRPr="00882FF3" w:rsidRDefault="0010479D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="0010479D">
        <w:rPr>
          <w:rFonts w:eastAsia="Times New Roman"/>
          <w:b/>
          <w:bCs/>
          <w:color w:val="auto"/>
          <w:lang w:val="uk-UA" w:eastAsia="zh-CN"/>
        </w:rPr>
        <w:t>не раніше  2024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>повинен становит</w:t>
      </w:r>
      <w:r w:rsidR="0010479D">
        <w:rPr>
          <w:rFonts w:eastAsia="Times New Roman"/>
          <w:b/>
          <w:bCs/>
          <w:color w:val="auto"/>
          <w:lang w:val="uk-UA" w:eastAsia="zh-CN"/>
        </w:rPr>
        <w:t>и не менше 12</w:t>
      </w:r>
      <w:r w:rsidRPr="00882FF3">
        <w:rPr>
          <w:rFonts w:eastAsia="Times New Roman"/>
          <w:b/>
          <w:bCs/>
          <w:color w:val="auto"/>
          <w:lang w:val="uk-UA" w:eastAsia="zh-CN"/>
        </w:rPr>
        <w:t xml:space="preserve">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  <w:r w:rsidRPr="00882FF3">
        <w:rPr>
          <w:rFonts w:eastAsia="Times New Roman"/>
          <w:color w:val="auto"/>
          <w:lang w:val="uk-UA" w:eastAsia="zh-CN"/>
        </w:rPr>
        <w:t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C15692" w:rsidRPr="00882FF3" w:rsidRDefault="00C15692" w:rsidP="00C15692">
      <w:pPr>
        <w:jc w:val="center"/>
        <w:rPr>
          <w:rFonts w:eastAsia="Times New Roman"/>
          <w:b/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uk-UA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b/>
          <w:bCs/>
          <w:color w:val="auto"/>
          <w:lang w:val="ru-RU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882FF3">
        <w:rPr>
          <w:color w:val="auto"/>
          <w:lang w:val="ru-RU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B1" w:rsidRDefault="00855FB1">
      <w:pPr>
        <w:spacing w:after="0" w:line="240" w:lineRule="auto"/>
      </w:pPr>
      <w:r>
        <w:separator/>
      </w:r>
    </w:p>
  </w:endnote>
  <w:endnote w:type="continuationSeparator" w:id="0">
    <w:p w:rsidR="00855FB1" w:rsidRDefault="0085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855FB1">
    <w:pPr>
      <w:pStyle w:val="a9"/>
    </w:pPr>
  </w:p>
  <w:p w:rsidR="0038567B" w:rsidRDefault="00855F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55FB1">
    <w:pPr>
      <w:pStyle w:val="a9"/>
    </w:pPr>
  </w:p>
  <w:p w:rsidR="0038567B" w:rsidRDefault="00855F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B1" w:rsidRDefault="00855FB1">
      <w:pPr>
        <w:spacing w:after="0" w:line="240" w:lineRule="auto"/>
      </w:pPr>
      <w:r>
        <w:separator/>
      </w:r>
    </w:p>
  </w:footnote>
  <w:footnote w:type="continuationSeparator" w:id="0">
    <w:p w:rsidR="00855FB1" w:rsidRDefault="0085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55FB1">
    <w:pPr>
      <w:pStyle w:val="a7"/>
    </w:pPr>
  </w:p>
  <w:p w:rsidR="0038567B" w:rsidRDefault="00855F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855FB1">
    <w:pPr>
      <w:pStyle w:val="a7"/>
    </w:pPr>
  </w:p>
  <w:p w:rsidR="0038567B" w:rsidRDefault="00855F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B138C"/>
    <w:rsid w:val="000D3B91"/>
    <w:rsid w:val="0010479D"/>
    <w:rsid w:val="00115087"/>
    <w:rsid w:val="001271EA"/>
    <w:rsid w:val="00131AA5"/>
    <w:rsid w:val="0014252C"/>
    <w:rsid w:val="00145178"/>
    <w:rsid w:val="001655A5"/>
    <w:rsid w:val="00166961"/>
    <w:rsid w:val="00173767"/>
    <w:rsid w:val="001B6BB3"/>
    <w:rsid w:val="001D5E9F"/>
    <w:rsid w:val="002054DD"/>
    <w:rsid w:val="00216493"/>
    <w:rsid w:val="00222E78"/>
    <w:rsid w:val="002536CD"/>
    <w:rsid w:val="002552FF"/>
    <w:rsid w:val="002A6499"/>
    <w:rsid w:val="002B5F04"/>
    <w:rsid w:val="002E48E6"/>
    <w:rsid w:val="003406B3"/>
    <w:rsid w:val="00371776"/>
    <w:rsid w:val="00383B83"/>
    <w:rsid w:val="003C6C02"/>
    <w:rsid w:val="0040487B"/>
    <w:rsid w:val="00417478"/>
    <w:rsid w:val="0044555C"/>
    <w:rsid w:val="00495C60"/>
    <w:rsid w:val="004F08F3"/>
    <w:rsid w:val="0055545C"/>
    <w:rsid w:val="00563732"/>
    <w:rsid w:val="0056669B"/>
    <w:rsid w:val="005714A3"/>
    <w:rsid w:val="00611419"/>
    <w:rsid w:val="00623F16"/>
    <w:rsid w:val="00642084"/>
    <w:rsid w:val="00676EC0"/>
    <w:rsid w:val="006A40C7"/>
    <w:rsid w:val="006F0EC8"/>
    <w:rsid w:val="00715B8B"/>
    <w:rsid w:val="0077412A"/>
    <w:rsid w:val="00811328"/>
    <w:rsid w:val="00855FB1"/>
    <w:rsid w:val="00882FF3"/>
    <w:rsid w:val="0089003F"/>
    <w:rsid w:val="0093228E"/>
    <w:rsid w:val="00955801"/>
    <w:rsid w:val="00964A0A"/>
    <w:rsid w:val="00A03095"/>
    <w:rsid w:val="00A034CD"/>
    <w:rsid w:val="00A04035"/>
    <w:rsid w:val="00A31609"/>
    <w:rsid w:val="00A36D4B"/>
    <w:rsid w:val="00A40974"/>
    <w:rsid w:val="00AA0AD9"/>
    <w:rsid w:val="00AA49AB"/>
    <w:rsid w:val="00AB76F0"/>
    <w:rsid w:val="00AC4A34"/>
    <w:rsid w:val="00B05137"/>
    <w:rsid w:val="00B305CA"/>
    <w:rsid w:val="00B30AB2"/>
    <w:rsid w:val="00BC3399"/>
    <w:rsid w:val="00BE41D5"/>
    <w:rsid w:val="00C15692"/>
    <w:rsid w:val="00C3150C"/>
    <w:rsid w:val="00C73BBB"/>
    <w:rsid w:val="00C76BE8"/>
    <w:rsid w:val="00CF54D1"/>
    <w:rsid w:val="00D160D2"/>
    <w:rsid w:val="00D21C8A"/>
    <w:rsid w:val="00D35C73"/>
    <w:rsid w:val="00DA0C25"/>
    <w:rsid w:val="00DD250E"/>
    <w:rsid w:val="00DD5C66"/>
    <w:rsid w:val="00E4421A"/>
    <w:rsid w:val="00F1664C"/>
    <w:rsid w:val="00F228C6"/>
    <w:rsid w:val="00F52FD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61B9-F44D-46EE-97C9-83634C07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2025-08-11T13:35:00Z</cp:lastPrinted>
  <dcterms:created xsi:type="dcterms:W3CDTF">2023-08-01T06:45:00Z</dcterms:created>
  <dcterms:modified xsi:type="dcterms:W3CDTF">2025-08-11T13:35:00Z</dcterms:modified>
</cp:coreProperties>
</file>