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D36CF1" w:rsidRPr="00D36CF1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39160000-1 - Шкільні меблі</w:t>
      </w:r>
      <w:r w:rsidRPr="001C628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</w:p>
    <w:p w:rsidR="00D35C73" w:rsidRPr="001C628E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D36CF1" w:rsidRPr="00D36CF1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39160000-1 - Шкільні меблі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  <w:bookmarkStart w:id="0" w:name="_GoBack"/>
      <w:bookmarkEnd w:id="0"/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1C628E">
        <w:rPr>
          <w:rFonts w:eastAsia="Times New Roman"/>
          <w:b/>
          <w:color w:val="auto"/>
          <w:sz w:val="22"/>
          <w:szCs w:val="22"/>
        </w:rPr>
        <w:t>CPV</w:t>
      </w:r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. </w:t>
      </w:r>
      <w:proofErr w:type="gram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для</w:t>
      </w:r>
      <w:proofErr w:type="gram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лот</w:t>
      </w:r>
      <w:proofErr w:type="gram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ів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Pr="001C628E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r w:rsidRPr="001C628E">
        <w:rPr>
          <w:rFonts w:eastAsia="Times New Roman"/>
          <w:bCs/>
          <w:color w:val="auto"/>
          <w:sz w:val="22"/>
          <w:szCs w:val="22"/>
          <w:lang w:val="uk-UA"/>
        </w:rPr>
        <w:t>39160000-1 - Шкільні меблі</w:t>
      </w:r>
      <w:r w:rsidRPr="001C628E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4252C" w:rsidRPr="001C628E" w:rsidRDefault="0014252C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A31609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31609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6C0E0E" w:rsidRPr="006C0E0E">
        <w:rPr>
          <w:color w:val="auto"/>
          <w:shd w:val="clear" w:color="auto" w:fill="FFFFFF"/>
        </w:rPr>
        <w:t>UA-2025-09-05-000511-a</w:t>
      </w:r>
      <w:r w:rsidR="00F228C6" w:rsidRPr="00A865E1">
        <w:rPr>
          <w:rFonts w:eastAsia="Times New Roman"/>
          <w:color w:val="auto"/>
          <w:lang w:val="ru-RU"/>
        </w:rPr>
        <w:t>.</w:t>
      </w:r>
      <w:proofErr w:type="gramEnd"/>
    </w:p>
    <w:p w:rsidR="00D35C73" w:rsidRPr="00A31609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A31609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color w:val="auto"/>
        </w:rPr>
        <w:t> </w:t>
      </w:r>
      <w:proofErr w:type="spellStart"/>
      <w:r w:rsidR="001655A5" w:rsidRPr="00A31609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A31609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31609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D36CF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D36CF1">
        <w:rPr>
          <w:rFonts w:eastAsia="Times New Roman"/>
          <w:bCs/>
          <w:color w:val="auto"/>
          <w:lang w:val="ru-RU"/>
        </w:rPr>
        <w:t xml:space="preserve">106 500,00 грн. (Сто </w:t>
      </w:r>
      <w:proofErr w:type="spellStart"/>
      <w:r w:rsidRPr="00D36CF1">
        <w:rPr>
          <w:rFonts w:eastAsia="Times New Roman"/>
          <w:bCs/>
          <w:color w:val="auto"/>
          <w:lang w:val="ru-RU"/>
        </w:rPr>
        <w:t>шість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D36CF1">
        <w:rPr>
          <w:rFonts w:eastAsia="Times New Roman"/>
          <w:bCs/>
          <w:color w:val="auto"/>
          <w:lang w:val="ru-RU"/>
        </w:rPr>
        <w:t>тисяч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D36CF1">
        <w:rPr>
          <w:rFonts w:eastAsia="Times New Roman"/>
          <w:bCs/>
          <w:color w:val="auto"/>
          <w:lang w:val="ru-RU"/>
        </w:rPr>
        <w:t>п’ятсот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D36CF1">
        <w:rPr>
          <w:rFonts w:eastAsia="Times New Roman"/>
          <w:bCs/>
          <w:color w:val="auto"/>
          <w:lang w:val="ru-RU"/>
        </w:rPr>
        <w:t>гривень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</w:t>
      </w:r>
      <w:proofErr w:type="gramStart"/>
      <w:r w:rsidRPr="001C628E">
        <w:rPr>
          <w:rFonts w:eastAsia="Calibri"/>
          <w:lang w:val="ru-RU"/>
        </w:rPr>
        <w:t>вл</w:t>
      </w:r>
      <w:proofErr w:type="gramEnd"/>
      <w:r w:rsidRPr="001C628E">
        <w:rPr>
          <w:rFonts w:eastAsia="Calibri"/>
          <w:lang w:val="ru-RU"/>
        </w:rPr>
        <w:t>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п</w:t>
      </w:r>
      <w:proofErr w:type="gramEnd"/>
      <w:r w:rsidRPr="001C628E">
        <w:rPr>
          <w:rFonts w:eastAsia="Calibri"/>
          <w:lang w:val="ru-RU"/>
        </w:rPr>
        <w:t>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в</w:t>
      </w:r>
      <w:proofErr w:type="gramEnd"/>
      <w:r w:rsidRPr="001C628E">
        <w:rPr>
          <w:rFonts w:eastAsia="Calibri"/>
          <w:lang w:val="ru-RU"/>
        </w:rPr>
        <w:t>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D36CF1" w:rsidRPr="00D36CF1" w:rsidRDefault="00D36CF1" w:rsidP="00D36CF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Місце постачання: 53264, Дніпропетровська обл., Нікопольський р-н, с. </w:t>
      </w:r>
      <w:proofErr w:type="spellStart"/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Мозолевське</w:t>
      </w:r>
      <w:proofErr w:type="spellEnd"/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, вул. Центральна, 17.</w:t>
      </w:r>
    </w:p>
    <w:p w:rsidR="00D36CF1" w:rsidRPr="00D36CF1" w:rsidRDefault="00AC0B6A" w:rsidP="00D36CF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Строк постачання товару: до 10</w:t>
      </w:r>
      <w:r w:rsidR="00D36CF1"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</w:t>
      </w:r>
      <w:r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12</w:t>
      </w:r>
      <w:r w:rsidR="00D36CF1"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.2025 року.</w:t>
      </w:r>
    </w:p>
    <w:p w:rsidR="00D36CF1" w:rsidRPr="00D36CF1" w:rsidRDefault="00D36CF1" w:rsidP="00D36CF1">
      <w:pPr>
        <w:ind w:left="420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D36CF1" w:rsidRPr="00D36CF1" w:rsidRDefault="00D36CF1" w:rsidP="00D36CF1">
      <w:pPr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lastRenderedPageBreak/>
        <w:t xml:space="preserve"> </w:t>
      </w:r>
      <w:r w:rsidRPr="00D36CF1">
        <w:rPr>
          <w:rFonts w:eastAsia="Times New Roman"/>
          <w:b/>
          <w:bCs/>
          <w:kern w:val="2"/>
          <w:lang w:val="ru-RU" w:eastAsia="ru-RU"/>
          <w14:ligatures w14:val="standardContextual"/>
        </w:rPr>
        <w:t>1.</w:t>
      </w:r>
      <w:proofErr w:type="gramStart"/>
      <w:r w:rsidRPr="00D36CF1">
        <w:rPr>
          <w:rFonts w:eastAsia="Times New Roman"/>
          <w:b/>
          <w:bCs/>
          <w:kern w:val="2"/>
          <w:lang w:val="ru-RU" w:eastAsia="ru-RU"/>
          <w14:ligatures w14:val="standardContextual"/>
        </w:rPr>
        <w:t>Техн</w:t>
      </w:r>
      <w:proofErr w:type="gramEnd"/>
      <w:r w:rsidRPr="00D36CF1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ічні характеристики: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1.1. Товар </w:t>
      </w:r>
      <w:proofErr w:type="gram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повинен</w:t>
      </w:r>
      <w:proofErr w:type="gram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компоненті</w:t>
      </w:r>
      <w:proofErr w:type="gram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D36CF1">
        <w:rPr>
          <w:rFonts w:eastAsia="Times New Roman"/>
          <w:kern w:val="2"/>
          <w:lang w:val="uk-UA" w:eastAsia="ru-RU"/>
          <w14:ligatures w14:val="standardContextual"/>
        </w:rPr>
        <w:t>1.5.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місяців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1"/>
        <w:tblpPr w:leftFromText="180" w:rightFromText="180" w:vertAnchor="text" w:horzAnchor="margin" w:tblpY="122"/>
        <w:tblW w:w="9495" w:type="dxa"/>
        <w:tblLayout w:type="fixed"/>
        <w:tblLook w:val="04A0" w:firstRow="1" w:lastRow="0" w:firstColumn="1" w:lastColumn="0" w:noHBand="0" w:noVBand="1"/>
      </w:tblPr>
      <w:tblGrid>
        <w:gridCol w:w="392"/>
        <w:gridCol w:w="1418"/>
        <w:gridCol w:w="1417"/>
        <w:gridCol w:w="3999"/>
        <w:gridCol w:w="2269"/>
      </w:tblGrid>
      <w:tr w:rsidR="00D36CF1" w:rsidRPr="00D36CF1" w:rsidTr="001B2723">
        <w:trPr>
          <w:trHeight w:val="3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ind w:left="-110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ind w:left="435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Зображення</w:t>
            </w:r>
            <w:proofErr w:type="spellEnd"/>
          </w:p>
        </w:tc>
      </w:tr>
      <w:tr w:rsidR="00D36CF1" w:rsidRPr="00D36CF1" w:rsidTr="001B2723">
        <w:trPr>
          <w:trHeight w:val="40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6CF1" w:rsidRPr="006C0E0E" w:rsidTr="001B27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1" w:rsidRPr="00D36CF1" w:rsidRDefault="00D36CF1" w:rsidP="00D36CF1">
            <w:pPr>
              <w:spacing w:after="10" w:line="247" w:lineRule="auto"/>
              <w:ind w:left="435" w:hanging="10"/>
              <w:jc w:val="both"/>
              <w:rPr>
                <w:rFonts w:eastAsia="Times New Roman"/>
              </w:rPr>
            </w:pPr>
          </w:p>
          <w:p w:rsidR="00D36CF1" w:rsidRPr="00D36CF1" w:rsidRDefault="00D36CF1" w:rsidP="00D36CF1">
            <w:pPr>
              <w:rPr>
                <w:rFonts w:eastAsia="Times New Roman"/>
              </w:rPr>
            </w:pPr>
            <w:r w:rsidRPr="00D36CF1"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F1" w:rsidRPr="00D36CF1" w:rsidRDefault="00D36CF1" w:rsidP="00D36CF1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Шкільна</w:t>
            </w:r>
            <w:proofErr w:type="spellEnd"/>
            <w:r w:rsidRPr="00D36CF1">
              <w:rPr>
                <w:rFonts w:eastAsia="Times New Roman"/>
                <w:sz w:val="20"/>
                <w:szCs w:val="20"/>
              </w:rPr>
              <w:t xml:space="preserve"> парта </w:t>
            </w: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регульована</w:t>
            </w:r>
            <w:proofErr w:type="spellEnd"/>
            <w:r w:rsidRPr="00D36CF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двомісна</w:t>
            </w:r>
            <w:proofErr w:type="spellEnd"/>
            <w:r w:rsidRPr="00D36CF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трансформер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F1" w:rsidRPr="00D36CF1" w:rsidRDefault="00D36CF1" w:rsidP="00D36CF1">
            <w:pPr>
              <w:spacing w:after="10" w:line="247" w:lineRule="auto"/>
              <w:ind w:left="-1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36CF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36CF1" w:rsidRPr="00D36CF1" w:rsidRDefault="00D36CF1" w:rsidP="00D36CF1">
            <w:pPr>
              <w:spacing w:after="10" w:line="247" w:lineRule="auto"/>
              <w:ind w:left="-110" w:hanging="10"/>
              <w:jc w:val="both"/>
              <w:rPr>
                <w:rFonts w:eastAsia="Times New Roman"/>
                <w:sz w:val="20"/>
                <w:szCs w:val="20"/>
              </w:rPr>
            </w:pPr>
          </w:p>
          <w:p w:rsidR="00D36CF1" w:rsidRPr="00D36CF1" w:rsidRDefault="00D36CF1" w:rsidP="00D36CF1">
            <w:pPr>
              <w:spacing w:after="10" w:line="247" w:lineRule="auto"/>
              <w:ind w:left="-1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36CF1">
              <w:rPr>
                <w:rFonts w:eastAsia="Times New Roman"/>
                <w:sz w:val="20"/>
                <w:szCs w:val="20"/>
              </w:rPr>
              <w:t xml:space="preserve">        45 шт.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 xml:space="preserve">Стільниці та передні панелі виготовлені з ДСП товщиною 16 мм, 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колір – дуб сонома,</w:t>
            </w:r>
          </w:p>
          <w:p w:rsidR="00D36CF1" w:rsidRPr="00D36CF1" w:rsidRDefault="00D36CF1" w:rsidP="00D36CF1">
            <w:pPr>
              <w:spacing w:after="10" w:line="247" w:lineRule="auto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 w:cs="Arial"/>
                <w:color w:val="221F1F"/>
                <w:sz w:val="20"/>
                <w:szCs w:val="20"/>
                <w:shd w:val="clear" w:color="auto" w:fill="FFFFFF"/>
              </w:rPr>
              <w:t>к</w:t>
            </w:r>
            <w:r w:rsidRPr="00D36CF1">
              <w:rPr>
                <w:rFonts w:eastAsia="Times New Roman"/>
                <w:noProof/>
                <w:sz w:val="20"/>
                <w:szCs w:val="20"/>
              </w:rPr>
              <w:t xml:space="preserve">аркас парт виготовляється з міцної квадратної труби 20*20 товщиною 1,5 мм. </w:t>
            </w:r>
          </w:p>
          <w:p w:rsidR="00D36CF1" w:rsidRPr="00D36CF1" w:rsidRDefault="00D36CF1" w:rsidP="00D36CF1">
            <w:pPr>
              <w:spacing w:after="10" w:line="247" w:lineRule="auto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Усі каркаси мають 2 гачки для зберігання особистих речей учнів. Колір порошкового покриття (чорний RAL 9005);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b/>
                <w:bCs/>
                <w:noProof/>
                <w:sz w:val="20"/>
                <w:szCs w:val="20"/>
              </w:rPr>
              <w:t>Характеристики: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Мінімальна висота стільниці регульованої парти 640 мм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Максимальна висота стільниці регульованої парти 760 мм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Дліна стільниці парти 1200 мм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Глибина стільниці парти 500 мм</w:t>
            </w:r>
          </w:p>
          <w:p w:rsidR="00D36CF1" w:rsidRPr="00D36CF1" w:rsidRDefault="00D36CF1" w:rsidP="00D36CF1">
            <w:pPr>
              <w:spacing w:after="10" w:line="247" w:lineRule="auto"/>
              <w:ind w:left="435" w:hanging="10"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F1" w:rsidRPr="00D36CF1" w:rsidRDefault="00D36CF1" w:rsidP="00D36CF1">
            <w:pPr>
              <w:spacing w:after="10" w:line="247" w:lineRule="auto"/>
              <w:ind w:left="435" w:hanging="10"/>
              <w:jc w:val="both"/>
              <w:rPr>
                <w:rFonts w:eastAsia="Times New Roman"/>
              </w:rPr>
            </w:pPr>
            <w:r w:rsidRPr="00D36CF1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9AD86D" wp14:editId="4D6D9933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127635</wp:posOffset>
                  </wp:positionV>
                  <wp:extent cx="1035685" cy="853440"/>
                  <wp:effectExtent l="0" t="0" r="0" b="3810"/>
                  <wp:wrapThrough wrapText="bothSides">
                    <wp:wrapPolygon edited="0">
                      <wp:start x="0" y="0"/>
                      <wp:lineTo x="0" y="21214"/>
                      <wp:lineTo x="21057" y="21214"/>
                      <wp:lineTo x="21057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</w:p>
    <w:p w:rsidR="00FC3B7D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D0" w:rsidRDefault="008172D0">
      <w:pPr>
        <w:spacing w:after="0" w:line="240" w:lineRule="auto"/>
      </w:pPr>
      <w:r>
        <w:separator/>
      </w:r>
    </w:p>
  </w:endnote>
  <w:endnote w:type="continuationSeparator" w:id="0">
    <w:p w:rsidR="008172D0" w:rsidRDefault="008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8172D0">
    <w:pPr>
      <w:pStyle w:val="a9"/>
    </w:pPr>
  </w:p>
  <w:p w:rsidR="0038567B" w:rsidRDefault="008172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C0E0E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38567B" w:rsidRDefault="008172D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172D0">
    <w:pPr>
      <w:pStyle w:val="a9"/>
    </w:pPr>
  </w:p>
  <w:p w:rsidR="0038567B" w:rsidRDefault="008172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D0" w:rsidRDefault="008172D0">
      <w:pPr>
        <w:spacing w:after="0" w:line="240" w:lineRule="auto"/>
      </w:pPr>
      <w:r>
        <w:separator/>
      </w:r>
    </w:p>
  </w:footnote>
  <w:footnote w:type="continuationSeparator" w:id="0">
    <w:p w:rsidR="008172D0" w:rsidRDefault="008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172D0">
    <w:pPr>
      <w:pStyle w:val="a7"/>
    </w:pPr>
  </w:p>
  <w:p w:rsidR="0038567B" w:rsidRDefault="008172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172D0">
    <w:pPr>
      <w:pStyle w:val="a7"/>
    </w:pPr>
  </w:p>
  <w:p w:rsidR="0038567B" w:rsidRDefault="008172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3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5545C"/>
    <w:rsid w:val="00563732"/>
    <w:rsid w:val="0056669B"/>
    <w:rsid w:val="005714A3"/>
    <w:rsid w:val="00611419"/>
    <w:rsid w:val="00623F16"/>
    <w:rsid w:val="00642084"/>
    <w:rsid w:val="00676EC0"/>
    <w:rsid w:val="006C0E0E"/>
    <w:rsid w:val="006F0EC8"/>
    <w:rsid w:val="00715B8B"/>
    <w:rsid w:val="0077412A"/>
    <w:rsid w:val="008035AD"/>
    <w:rsid w:val="00811328"/>
    <w:rsid w:val="008172D0"/>
    <w:rsid w:val="00882FF3"/>
    <w:rsid w:val="0089003F"/>
    <w:rsid w:val="0093228E"/>
    <w:rsid w:val="00955801"/>
    <w:rsid w:val="00A04035"/>
    <w:rsid w:val="00A30576"/>
    <w:rsid w:val="00A31609"/>
    <w:rsid w:val="00A36D4B"/>
    <w:rsid w:val="00A40974"/>
    <w:rsid w:val="00A865E1"/>
    <w:rsid w:val="00AA0AD9"/>
    <w:rsid w:val="00AA49AB"/>
    <w:rsid w:val="00AB76F0"/>
    <w:rsid w:val="00AC0B6A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A0C25"/>
    <w:rsid w:val="00DD5C66"/>
    <w:rsid w:val="00E4421A"/>
    <w:rsid w:val="00F1664C"/>
    <w:rsid w:val="00F228C6"/>
    <w:rsid w:val="00F3523F"/>
    <w:rsid w:val="00F52FD6"/>
    <w:rsid w:val="00F714EB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2201-7F22-43FE-A158-E94584D9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2025-08-12T05:23:00Z</cp:lastPrinted>
  <dcterms:created xsi:type="dcterms:W3CDTF">2023-08-01T06:45:00Z</dcterms:created>
  <dcterms:modified xsi:type="dcterms:W3CDTF">2025-09-05T05:56:00Z</dcterms:modified>
</cp:coreProperties>
</file>