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F0" w:rsidRPr="00A55A41" w:rsidRDefault="00AB76F0" w:rsidP="00D35C73">
      <w:pPr>
        <w:spacing w:after="0"/>
        <w:jc w:val="center"/>
        <w:rPr>
          <w:b/>
          <w:sz w:val="22"/>
          <w:szCs w:val="22"/>
        </w:rPr>
      </w:pPr>
      <w:r w:rsidRPr="00A55A41">
        <w:rPr>
          <w:b/>
          <w:sz w:val="22"/>
          <w:szCs w:val="22"/>
        </w:rPr>
        <w:t>ОБҐРУНТУВАННЯ</w:t>
      </w:r>
    </w:p>
    <w:p w:rsidR="00AB76F0" w:rsidRPr="00A55A41" w:rsidRDefault="00AB76F0" w:rsidP="00D35C73">
      <w:pPr>
        <w:spacing w:after="0"/>
        <w:jc w:val="center"/>
        <w:rPr>
          <w:b/>
          <w:sz w:val="22"/>
          <w:szCs w:val="22"/>
        </w:rPr>
      </w:pPr>
      <w:proofErr w:type="spellStart"/>
      <w:r w:rsidRPr="00A55A41">
        <w:rPr>
          <w:b/>
          <w:sz w:val="22"/>
          <w:szCs w:val="22"/>
        </w:rPr>
        <w:t>технічних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</w:rPr>
        <w:t>та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</w:rPr>
        <w:t>якісних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</w:rPr>
        <w:t>характеристик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</w:rPr>
        <w:t>закупівлі</w:t>
      </w:r>
      <w:proofErr w:type="spellEnd"/>
      <w:r w:rsidR="00A84B1A" w:rsidRPr="00A55A41">
        <w:rPr>
          <w:b/>
          <w:sz w:val="22"/>
          <w:szCs w:val="22"/>
          <w:lang w:val="uk-UA"/>
        </w:rPr>
        <w:t>:</w:t>
      </w:r>
      <w:r w:rsidRPr="00A55A41">
        <w:rPr>
          <w:b/>
          <w:sz w:val="22"/>
          <w:szCs w:val="22"/>
        </w:rPr>
        <w:t xml:space="preserve"> </w:t>
      </w:r>
      <w:r w:rsidR="005021D2" w:rsidRPr="005021D2">
        <w:rPr>
          <w:b/>
          <w:bCs/>
          <w:sz w:val="22"/>
          <w:szCs w:val="22"/>
          <w:lang w:val="uk-UA"/>
        </w:rPr>
        <w:t xml:space="preserve">Послуги з технічного обслуговування і ремонту автомобільного транспорту (а саме: послуги з поточного ремонту і технічного обслуговування транспортних засобів) за кодом CPV за ДК 021:2015 - 50110000-9 Послуги з ремонту і технічного обслуговування </w:t>
      </w:r>
      <w:proofErr w:type="spellStart"/>
      <w:r w:rsidR="005021D2" w:rsidRPr="005021D2">
        <w:rPr>
          <w:b/>
          <w:bCs/>
          <w:sz w:val="22"/>
          <w:szCs w:val="22"/>
          <w:lang w:val="uk-UA"/>
        </w:rPr>
        <w:t>мототранспортних</w:t>
      </w:r>
      <w:proofErr w:type="spellEnd"/>
      <w:r w:rsidR="005021D2" w:rsidRPr="005021D2">
        <w:rPr>
          <w:b/>
          <w:bCs/>
          <w:sz w:val="22"/>
          <w:szCs w:val="22"/>
          <w:lang w:val="uk-UA"/>
        </w:rPr>
        <w:t xml:space="preserve"> засобів і супутнього обладнання</w:t>
      </w:r>
      <w:r w:rsidRPr="00A55A41">
        <w:rPr>
          <w:b/>
          <w:sz w:val="22"/>
          <w:szCs w:val="22"/>
        </w:rPr>
        <w:t xml:space="preserve">, </w:t>
      </w:r>
      <w:proofErr w:type="spellStart"/>
      <w:r w:rsidRPr="00A55A41">
        <w:rPr>
          <w:b/>
          <w:sz w:val="22"/>
          <w:szCs w:val="22"/>
          <w:lang w:val="ru-RU"/>
        </w:rPr>
        <w:t>розміру</w:t>
      </w:r>
      <w:proofErr w:type="spellEnd"/>
      <w:r w:rsidRPr="00A55A41">
        <w:rPr>
          <w:b/>
          <w:sz w:val="22"/>
          <w:szCs w:val="22"/>
        </w:rPr>
        <w:t xml:space="preserve"> </w:t>
      </w:r>
      <w:r w:rsidRPr="00A55A41">
        <w:rPr>
          <w:b/>
          <w:sz w:val="22"/>
          <w:szCs w:val="22"/>
          <w:lang w:val="ru-RU"/>
        </w:rPr>
        <w:t>бюджетного</w:t>
      </w:r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призначення</w:t>
      </w:r>
      <w:proofErr w:type="spellEnd"/>
      <w:r w:rsidRPr="00A55A41">
        <w:rPr>
          <w:b/>
          <w:sz w:val="22"/>
          <w:szCs w:val="22"/>
        </w:rPr>
        <w:t xml:space="preserve">, </w:t>
      </w:r>
      <w:proofErr w:type="spellStart"/>
      <w:r w:rsidRPr="00A55A41">
        <w:rPr>
          <w:b/>
          <w:sz w:val="22"/>
          <w:szCs w:val="22"/>
          <w:lang w:val="ru-RU"/>
        </w:rPr>
        <w:t>очікуваної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вартості</w:t>
      </w:r>
      <w:proofErr w:type="spellEnd"/>
      <w:r w:rsidRPr="00A55A41">
        <w:rPr>
          <w:b/>
          <w:sz w:val="22"/>
          <w:szCs w:val="22"/>
        </w:rPr>
        <w:t xml:space="preserve"> </w:t>
      </w:r>
      <w:r w:rsidRPr="00A55A41">
        <w:rPr>
          <w:b/>
          <w:sz w:val="22"/>
          <w:szCs w:val="22"/>
          <w:lang w:val="ru-RU"/>
        </w:rPr>
        <w:t>предмета</w:t>
      </w:r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закупівлі</w:t>
      </w:r>
      <w:proofErr w:type="spellEnd"/>
      <w:r w:rsidRPr="00A55A41">
        <w:rPr>
          <w:b/>
          <w:sz w:val="22"/>
          <w:szCs w:val="22"/>
        </w:rPr>
        <w:t xml:space="preserve"> (</w:t>
      </w:r>
      <w:proofErr w:type="spellStart"/>
      <w:r w:rsidRPr="00A55A41">
        <w:rPr>
          <w:b/>
          <w:sz w:val="22"/>
          <w:szCs w:val="22"/>
          <w:lang w:val="ru-RU"/>
        </w:rPr>
        <w:t>оприлюднюється</w:t>
      </w:r>
      <w:proofErr w:type="spellEnd"/>
      <w:r w:rsidRPr="00A55A41">
        <w:rPr>
          <w:b/>
          <w:sz w:val="22"/>
          <w:szCs w:val="22"/>
        </w:rPr>
        <w:t xml:space="preserve"> </w:t>
      </w:r>
      <w:r w:rsidRPr="00A55A41">
        <w:rPr>
          <w:b/>
          <w:sz w:val="22"/>
          <w:szCs w:val="22"/>
          <w:lang w:val="ru-RU"/>
        </w:rPr>
        <w:t>на</w:t>
      </w:r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виконання</w:t>
      </w:r>
      <w:proofErr w:type="spellEnd"/>
      <w:r w:rsidRPr="00A55A41">
        <w:rPr>
          <w:b/>
          <w:sz w:val="22"/>
          <w:szCs w:val="22"/>
        </w:rPr>
        <w:t xml:space="preserve"> </w:t>
      </w:r>
      <w:r w:rsidRPr="00A55A41">
        <w:rPr>
          <w:b/>
          <w:sz w:val="22"/>
          <w:szCs w:val="22"/>
          <w:lang w:val="ru-RU"/>
        </w:rPr>
        <w:t>постанови</w:t>
      </w:r>
      <w:r w:rsidRPr="00A55A41">
        <w:rPr>
          <w:b/>
          <w:sz w:val="22"/>
          <w:szCs w:val="22"/>
        </w:rPr>
        <w:t xml:space="preserve"> </w:t>
      </w:r>
      <w:r w:rsidRPr="00A55A41">
        <w:rPr>
          <w:b/>
          <w:sz w:val="22"/>
          <w:szCs w:val="22"/>
          <w:lang w:val="ru-RU"/>
        </w:rPr>
        <w:t>КМУ</w:t>
      </w:r>
      <w:r w:rsidRPr="00A55A41">
        <w:rPr>
          <w:b/>
          <w:sz w:val="22"/>
          <w:szCs w:val="22"/>
        </w:rPr>
        <w:t xml:space="preserve"> № 710 </w:t>
      </w:r>
      <w:proofErr w:type="spellStart"/>
      <w:r w:rsidRPr="00A55A41">
        <w:rPr>
          <w:b/>
          <w:sz w:val="22"/>
          <w:szCs w:val="22"/>
          <w:lang w:val="ru-RU"/>
        </w:rPr>
        <w:t>від</w:t>
      </w:r>
      <w:proofErr w:type="spellEnd"/>
      <w:r w:rsidRPr="00A55A41">
        <w:rPr>
          <w:b/>
          <w:sz w:val="22"/>
          <w:szCs w:val="22"/>
        </w:rPr>
        <w:t xml:space="preserve"> 11.10.2016 «</w:t>
      </w:r>
      <w:r w:rsidRPr="00A55A41">
        <w:rPr>
          <w:b/>
          <w:sz w:val="22"/>
          <w:szCs w:val="22"/>
          <w:lang w:val="ru-RU"/>
        </w:rPr>
        <w:t>Про</w:t>
      </w:r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ефективне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використання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державних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коштів</w:t>
      </w:r>
      <w:proofErr w:type="spellEnd"/>
      <w:r w:rsidRPr="00A55A41">
        <w:rPr>
          <w:b/>
          <w:sz w:val="22"/>
          <w:szCs w:val="22"/>
        </w:rPr>
        <w:t>» (</w:t>
      </w:r>
      <w:proofErr w:type="spellStart"/>
      <w:r w:rsidRPr="00A55A41">
        <w:rPr>
          <w:b/>
          <w:sz w:val="22"/>
          <w:szCs w:val="22"/>
          <w:lang w:val="ru-RU"/>
        </w:rPr>
        <w:t>зі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змінами</w:t>
      </w:r>
      <w:proofErr w:type="spellEnd"/>
      <w:r w:rsidRPr="00A55A41">
        <w:rPr>
          <w:b/>
          <w:sz w:val="22"/>
          <w:szCs w:val="22"/>
        </w:rPr>
        <w:t>))</w:t>
      </w:r>
    </w:p>
    <w:p w:rsidR="00AB76F0" w:rsidRPr="00A55A41" w:rsidRDefault="00AB76F0" w:rsidP="00D35C73">
      <w:pPr>
        <w:spacing w:after="0"/>
        <w:jc w:val="center"/>
        <w:rPr>
          <w:b/>
          <w:sz w:val="22"/>
          <w:szCs w:val="22"/>
        </w:rPr>
      </w:pPr>
    </w:p>
    <w:p w:rsidR="00D35C73" w:rsidRPr="00C069D5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proofErr w:type="spell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A55A41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із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зазначенням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коду за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Єдиним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закупівельним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словником (у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разі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поділу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лоти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такі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відомості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повинні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зазначатися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стосовно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кожного лота) 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назви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відповідних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класифікаторів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й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частин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(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лотів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) (за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наявності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>):</w:t>
      </w:r>
      <w:r w:rsidRPr="00A55A41">
        <w:rPr>
          <w:rFonts w:eastAsia="Times New Roman"/>
          <w:color w:val="auto"/>
          <w:sz w:val="22"/>
          <w:szCs w:val="22"/>
        </w:rPr>
        <w:t> </w:t>
      </w:r>
      <w:r w:rsidR="005021D2" w:rsidRPr="005021D2">
        <w:rPr>
          <w:rFonts w:eastAsia="Times New Roman"/>
          <w:b/>
          <w:bCs/>
          <w:color w:val="auto"/>
          <w:sz w:val="22"/>
          <w:szCs w:val="22"/>
          <w:lang w:val="uk-UA"/>
        </w:rPr>
        <w:t>Послуги з технічного обслуговування і ремонту автомобіл</w:t>
      </w:r>
      <w:bookmarkStart w:id="0" w:name="_GoBack"/>
      <w:bookmarkEnd w:id="0"/>
      <w:r w:rsidR="005021D2" w:rsidRPr="005021D2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ьного транспорту (а саме: послуги з поточного ремонту і технічного </w:t>
      </w:r>
      <w:r w:rsidR="005021D2" w:rsidRPr="00C069D5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обслуговування транспортних засобів) за кодом CPV за ДК 021:2015 - 50110000-9 Послуги з ремонту і технічного обслуговування </w:t>
      </w:r>
      <w:proofErr w:type="spellStart"/>
      <w:r w:rsidR="005021D2" w:rsidRPr="00C069D5">
        <w:rPr>
          <w:rFonts w:eastAsia="Times New Roman"/>
          <w:b/>
          <w:bCs/>
          <w:color w:val="auto"/>
          <w:sz w:val="22"/>
          <w:szCs w:val="22"/>
          <w:lang w:val="uk-UA"/>
        </w:rPr>
        <w:t>мототранспортних</w:t>
      </w:r>
      <w:proofErr w:type="spellEnd"/>
      <w:r w:rsidR="005021D2" w:rsidRPr="00C069D5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засобів і супутнього обладнання</w:t>
      </w:r>
      <w:r w:rsidR="00A84B1A" w:rsidRPr="00C069D5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</w:p>
    <w:p w:rsidR="00CF54D1" w:rsidRPr="00C069D5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C069D5">
        <w:rPr>
          <w:rFonts w:eastAsia="Times New Roman"/>
          <w:color w:val="auto"/>
          <w:sz w:val="22"/>
          <w:szCs w:val="22"/>
          <w:lang w:val="ru-RU"/>
        </w:rPr>
        <w:t>Деталізований</w:t>
      </w:r>
      <w:proofErr w:type="spellEnd"/>
      <w:r w:rsidRPr="00C069D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C069D5">
        <w:rPr>
          <w:rFonts w:eastAsia="Times New Roman"/>
          <w:color w:val="auto"/>
          <w:sz w:val="22"/>
          <w:szCs w:val="22"/>
        </w:rPr>
        <w:t>CPV</w:t>
      </w:r>
      <w:r w:rsidRPr="00C069D5">
        <w:rPr>
          <w:rFonts w:eastAsia="Times New Roman"/>
          <w:color w:val="auto"/>
          <w:sz w:val="22"/>
          <w:szCs w:val="22"/>
          <w:lang w:val="ru-RU"/>
        </w:rPr>
        <w:t xml:space="preserve"> код (у </w:t>
      </w:r>
      <w:proofErr w:type="spellStart"/>
      <w:r w:rsidRPr="00C069D5">
        <w:rPr>
          <w:rFonts w:eastAsia="Times New Roman"/>
          <w:color w:val="auto"/>
          <w:sz w:val="22"/>
          <w:szCs w:val="22"/>
          <w:lang w:val="ru-RU"/>
        </w:rPr>
        <w:t>т.ч</w:t>
      </w:r>
      <w:proofErr w:type="spellEnd"/>
      <w:r w:rsidRPr="00C069D5">
        <w:rPr>
          <w:rFonts w:eastAsia="Times New Roman"/>
          <w:color w:val="auto"/>
          <w:sz w:val="22"/>
          <w:szCs w:val="22"/>
          <w:lang w:val="ru-RU"/>
        </w:rPr>
        <w:t xml:space="preserve">. для </w:t>
      </w:r>
      <w:proofErr w:type="spellStart"/>
      <w:r w:rsidRPr="00C069D5">
        <w:rPr>
          <w:rFonts w:eastAsia="Times New Roman"/>
          <w:color w:val="auto"/>
          <w:sz w:val="22"/>
          <w:szCs w:val="22"/>
          <w:lang w:val="ru-RU"/>
        </w:rPr>
        <w:t>лотів</w:t>
      </w:r>
      <w:proofErr w:type="spellEnd"/>
      <w:r w:rsidRPr="00C069D5">
        <w:rPr>
          <w:rFonts w:eastAsia="Times New Roman"/>
          <w:color w:val="auto"/>
          <w:sz w:val="22"/>
          <w:szCs w:val="22"/>
          <w:lang w:val="ru-RU"/>
        </w:rPr>
        <w:t xml:space="preserve">) та </w:t>
      </w:r>
      <w:proofErr w:type="spellStart"/>
      <w:r w:rsidRPr="00C069D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Pr="00C069D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C069D5">
        <w:rPr>
          <w:rFonts w:eastAsia="Times New Roman"/>
          <w:color w:val="auto"/>
          <w:sz w:val="22"/>
          <w:szCs w:val="22"/>
          <w:lang w:val="ru-RU"/>
        </w:rPr>
        <w:t>назва</w:t>
      </w:r>
      <w:proofErr w:type="spellEnd"/>
      <w:r w:rsidRPr="00C069D5">
        <w:rPr>
          <w:rFonts w:eastAsia="Times New Roman"/>
          <w:color w:val="auto"/>
          <w:sz w:val="22"/>
          <w:szCs w:val="22"/>
          <w:lang w:val="ru-RU"/>
        </w:rPr>
        <w:t xml:space="preserve"> ДК 021:2015 –</w:t>
      </w:r>
      <w:r w:rsidR="00A84B1A" w:rsidRPr="00C069D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C31EA5" w:rsidRPr="00C069D5">
        <w:rPr>
          <w:rFonts w:eastAsia="Times New Roman"/>
          <w:bCs/>
          <w:color w:val="auto"/>
          <w:sz w:val="22"/>
          <w:szCs w:val="22"/>
          <w:lang w:val="ru-RU"/>
        </w:rPr>
        <w:t xml:space="preserve">50112000-3 </w:t>
      </w:r>
      <w:proofErr w:type="spellStart"/>
      <w:r w:rsidR="00C31EA5" w:rsidRPr="00C069D5">
        <w:rPr>
          <w:rFonts w:eastAsia="Times New Roman"/>
          <w:bCs/>
          <w:color w:val="auto"/>
          <w:sz w:val="22"/>
          <w:szCs w:val="22"/>
          <w:lang w:val="ru-RU"/>
        </w:rPr>
        <w:t>Послуги</w:t>
      </w:r>
      <w:proofErr w:type="spellEnd"/>
      <w:r w:rsidR="00C31EA5" w:rsidRPr="00C069D5">
        <w:rPr>
          <w:rFonts w:eastAsia="Times New Roman"/>
          <w:bCs/>
          <w:color w:val="auto"/>
          <w:sz w:val="22"/>
          <w:szCs w:val="22"/>
          <w:lang w:val="ru-RU"/>
        </w:rPr>
        <w:t xml:space="preserve"> з ремонту і </w:t>
      </w:r>
      <w:proofErr w:type="spellStart"/>
      <w:r w:rsidR="00C31EA5" w:rsidRPr="00C069D5">
        <w:rPr>
          <w:rFonts w:eastAsia="Times New Roman"/>
          <w:bCs/>
          <w:color w:val="auto"/>
          <w:sz w:val="22"/>
          <w:szCs w:val="22"/>
          <w:lang w:val="ru-RU"/>
        </w:rPr>
        <w:t>технічного</w:t>
      </w:r>
      <w:proofErr w:type="spellEnd"/>
      <w:r w:rsidR="00C31EA5" w:rsidRPr="00C069D5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069D5">
        <w:rPr>
          <w:rFonts w:eastAsia="Times New Roman"/>
          <w:bCs/>
          <w:color w:val="auto"/>
          <w:sz w:val="22"/>
          <w:szCs w:val="22"/>
          <w:lang w:val="ru-RU"/>
        </w:rPr>
        <w:t>обслуговування</w:t>
      </w:r>
      <w:proofErr w:type="spellEnd"/>
      <w:r w:rsidR="00C31EA5" w:rsidRPr="00C069D5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069D5">
        <w:rPr>
          <w:rFonts w:eastAsia="Times New Roman"/>
          <w:bCs/>
          <w:color w:val="auto"/>
          <w:sz w:val="22"/>
          <w:szCs w:val="22"/>
          <w:lang w:val="ru-RU"/>
        </w:rPr>
        <w:t>автомобілів</w:t>
      </w:r>
      <w:proofErr w:type="spellEnd"/>
      <w:r w:rsidRPr="00C069D5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173767" w:rsidRPr="00A55A41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proofErr w:type="spellStart"/>
      <w:r w:rsidRPr="00C069D5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C069D5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C069D5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C069D5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C069D5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C069D5" w:rsidRPr="00C069D5">
        <w:rPr>
          <w:rFonts w:eastAsia="Times New Roman"/>
          <w:color w:val="auto"/>
          <w:sz w:val="22"/>
          <w:szCs w:val="22"/>
        </w:rPr>
        <w:t>UA-2025-11-04-016719-a</w:t>
      </w:r>
      <w:r w:rsidR="00A84B1A" w:rsidRPr="00C069D5">
        <w:rPr>
          <w:rFonts w:eastAsia="Times New Roman"/>
          <w:color w:val="auto"/>
          <w:sz w:val="22"/>
          <w:szCs w:val="22"/>
          <w:lang w:val="uk-UA"/>
        </w:rPr>
        <w:t>.</w:t>
      </w:r>
    </w:p>
    <w:p w:rsidR="00D35C73" w:rsidRPr="00A55A41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C31EA5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A55A41">
        <w:rPr>
          <w:rFonts w:eastAsia="Times New Roman"/>
          <w:color w:val="auto"/>
          <w:sz w:val="22"/>
          <w:szCs w:val="22"/>
        </w:rPr>
        <w:t> 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відкриті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торги </w:t>
      </w:r>
      <w:proofErr w:type="gram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у порядку</w:t>
      </w:r>
      <w:proofErr w:type="gram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Постановою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12.10.2022 № 1178 (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="00C31EA5" w:rsidRPr="00C31EA5">
        <w:rPr>
          <w:rFonts w:eastAsia="Times New Roman"/>
          <w:color w:val="auto"/>
          <w:sz w:val="22"/>
          <w:szCs w:val="22"/>
          <w:lang w:val="ru-RU"/>
        </w:rPr>
        <w:t>).</w:t>
      </w:r>
    </w:p>
    <w:p w:rsidR="00C31EA5" w:rsidRDefault="00C31EA5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93228E" w:rsidRPr="00A55A41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A55A41" w:rsidRDefault="00C31EA5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>
        <w:rPr>
          <w:rFonts w:eastAsia="Times New Roman"/>
          <w:bCs/>
          <w:color w:val="auto"/>
          <w:sz w:val="22"/>
          <w:szCs w:val="22"/>
          <w:lang w:val="ru-RU"/>
        </w:rPr>
        <w:t>300</w:t>
      </w:r>
      <w:r w:rsidR="008039D5" w:rsidRPr="008039D5">
        <w:rPr>
          <w:rFonts w:eastAsia="Times New Roman"/>
          <w:bCs/>
          <w:color w:val="auto"/>
          <w:sz w:val="22"/>
          <w:szCs w:val="22"/>
          <w:lang w:val="ru-RU"/>
        </w:rPr>
        <w:t xml:space="preserve"> 000,00 грн. (</w:t>
      </w:r>
      <w:r>
        <w:rPr>
          <w:rFonts w:eastAsia="Times New Roman"/>
          <w:bCs/>
          <w:color w:val="auto"/>
          <w:sz w:val="22"/>
          <w:szCs w:val="22"/>
          <w:lang w:val="ru-RU"/>
        </w:rPr>
        <w:t>Триста</w:t>
      </w:r>
      <w:r w:rsidR="008039D5" w:rsidRPr="008039D5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8039D5" w:rsidRPr="008039D5">
        <w:rPr>
          <w:rFonts w:eastAsia="Times New Roman"/>
          <w:bCs/>
          <w:color w:val="auto"/>
          <w:sz w:val="22"/>
          <w:szCs w:val="22"/>
          <w:lang w:val="ru-RU"/>
        </w:rPr>
        <w:t>тисяч</w:t>
      </w:r>
      <w:proofErr w:type="spellEnd"/>
      <w:r w:rsidR="008039D5" w:rsidRPr="008039D5">
        <w:rPr>
          <w:rFonts w:eastAsia="Times New Roman"/>
          <w:bCs/>
          <w:color w:val="auto"/>
          <w:sz w:val="22"/>
          <w:szCs w:val="22"/>
          <w:lang w:val="ru-RU"/>
        </w:rPr>
        <w:t xml:space="preserve"> грн. 00 коп.) з ПДВ</w:t>
      </w:r>
      <w:r w:rsidR="0093228E" w:rsidRPr="00A55A4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A84B1A" w:rsidRDefault="00A84B1A" w:rsidP="00A84B1A">
      <w:pPr>
        <w:spacing w:after="0" w:line="240" w:lineRule="auto"/>
        <w:jc w:val="both"/>
        <w:rPr>
          <w:rFonts w:eastAsia="Calibri"/>
          <w:color w:val="auto"/>
          <w:sz w:val="22"/>
          <w:szCs w:val="22"/>
          <w:lang w:val="uk-UA"/>
        </w:rPr>
      </w:pPr>
      <w:r w:rsidRPr="00A55A41">
        <w:rPr>
          <w:rFonts w:eastAsia="Calibri"/>
          <w:sz w:val="22"/>
          <w:szCs w:val="22"/>
          <w:lang w:val="uk-UA"/>
        </w:rPr>
        <w:t xml:space="preserve">Замовником здійснено розрахунок очікуваної вартості послуг методом, який ґрунтується на розрахунку очікуваної вартості товарів/послуг на підставі закупівельних цін попередніх закупівель відповідно до </w:t>
      </w:r>
      <w:r w:rsidRPr="00A55A41">
        <w:rPr>
          <w:rFonts w:eastAsia="Calibri"/>
          <w:color w:val="auto"/>
          <w:sz w:val="22"/>
          <w:szCs w:val="22"/>
          <w:lang w:val="uk-UA"/>
        </w:rPr>
        <w:t>Примірної методики визначення очікуваної вартості предм</w:t>
      </w:r>
      <w:r w:rsidRPr="00A55A41">
        <w:rPr>
          <w:rFonts w:eastAsia="Calibri"/>
          <w:sz w:val="22"/>
          <w:szCs w:val="22"/>
          <w:lang w:val="uk-UA"/>
        </w:rPr>
        <w:t>ета закупівлі, яка затверджена Н</w:t>
      </w:r>
      <w:r w:rsidRPr="00A55A41">
        <w:rPr>
          <w:rFonts w:eastAsia="Calibri"/>
          <w:color w:val="auto"/>
          <w:sz w:val="22"/>
          <w:szCs w:val="22"/>
          <w:lang w:val="uk-UA"/>
        </w:rPr>
        <w:t>аказом Міністерства розвитку економіки, торгівлі та сільського господарства України 18.02.2020 № 275. Даний метод застосовується у разі обмеженої конкуренції на ринку певної  послуги та неможливості отримання достатньої кількості інформації щодо актуальних ринкових цін.</w:t>
      </w:r>
      <w:bookmarkStart w:id="1" w:name="n67"/>
      <w:bookmarkEnd w:id="1"/>
      <w:r w:rsidRPr="00A55A41">
        <w:rPr>
          <w:rFonts w:eastAsia="Calibri"/>
          <w:sz w:val="22"/>
          <w:szCs w:val="22"/>
          <w:lang w:val="uk-UA"/>
        </w:rPr>
        <w:t xml:space="preserve"> </w:t>
      </w:r>
      <w:r w:rsidRPr="00A55A41">
        <w:rPr>
          <w:rFonts w:eastAsia="Calibri"/>
          <w:color w:val="auto"/>
          <w:sz w:val="22"/>
          <w:szCs w:val="22"/>
          <w:lang w:val="uk-UA"/>
        </w:rPr>
        <w:t>Для розрахунку очікуваної вартості використовува</w:t>
      </w:r>
      <w:r w:rsidRPr="00A55A41">
        <w:rPr>
          <w:rFonts w:eastAsia="Calibri"/>
          <w:sz w:val="22"/>
          <w:szCs w:val="22"/>
          <w:lang w:val="uk-UA"/>
        </w:rPr>
        <w:t>ли</w:t>
      </w:r>
      <w:r w:rsidRPr="00A55A41">
        <w:rPr>
          <w:rFonts w:eastAsia="Calibri"/>
          <w:color w:val="auto"/>
          <w:sz w:val="22"/>
          <w:szCs w:val="22"/>
          <w:lang w:val="uk-UA"/>
        </w:rPr>
        <w:t xml:space="preserve">сь як ціни попередніх власних закупівель замовника (укладених договорів) аналогічних/ідентичних послуг, так і ціни відповідних закупівель минулих періодів, інформація про які міститься в електронній системі </w:t>
      </w:r>
      <w:proofErr w:type="spellStart"/>
      <w:r w:rsidRPr="00A55A41">
        <w:rPr>
          <w:rFonts w:eastAsia="Calibri"/>
          <w:color w:val="auto"/>
          <w:sz w:val="22"/>
          <w:szCs w:val="22"/>
          <w:lang w:val="uk-UA"/>
        </w:rPr>
        <w:t>закупівель</w:t>
      </w:r>
      <w:proofErr w:type="spellEnd"/>
      <w:r w:rsidRPr="00A55A41">
        <w:rPr>
          <w:rFonts w:eastAsia="Calibri"/>
          <w:color w:val="auto"/>
          <w:sz w:val="22"/>
          <w:szCs w:val="22"/>
          <w:lang w:val="uk-UA"/>
        </w:rPr>
        <w:t xml:space="preserve"> "</w:t>
      </w:r>
      <w:r w:rsidRPr="00A55A41">
        <w:rPr>
          <w:rFonts w:eastAsia="Calibri"/>
          <w:color w:val="auto"/>
          <w:sz w:val="22"/>
          <w:szCs w:val="22"/>
        </w:rPr>
        <w:t>Prozorro</w:t>
      </w:r>
      <w:r w:rsidR="00BB3C39" w:rsidRPr="00A55A41">
        <w:rPr>
          <w:rFonts w:eastAsia="Calibri"/>
          <w:color w:val="auto"/>
          <w:sz w:val="22"/>
          <w:szCs w:val="22"/>
          <w:lang w:val="uk-UA"/>
        </w:rPr>
        <w:t>.</w:t>
      </w:r>
    </w:p>
    <w:p w:rsidR="00C31EA5" w:rsidRPr="00A55A41" w:rsidRDefault="00C31EA5" w:rsidP="00A84B1A">
      <w:pPr>
        <w:spacing w:after="0" w:line="240" w:lineRule="auto"/>
        <w:jc w:val="both"/>
        <w:rPr>
          <w:rFonts w:eastAsia="Calibri"/>
          <w:sz w:val="22"/>
          <w:szCs w:val="22"/>
          <w:lang w:val="uk-UA"/>
        </w:rPr>
      </w:pPr>
    </w:p>
    <w:p w:rsidR="00CF54D1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A55A41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173767" w:rsidRPr="00A55A41">
        <w:rPr>
          <w:rFonts w:eastAsia="Times New Roman"/>
          <w:b/>
          <w:bCs/>
          <w:i/>
          <w:iCs/>
          <w:color w:val="auto"/>
          <w:sz w:val="22"/>
          <w:szCs w:val="22"/>
          <w:lang w:val="uk-UA"/>
        </w:rPr>
        <w:t xml:space="preserve">: </w:t>
      </w:r>
      <w:r w:rsidRPr="00A55A41">
        <w:rPr>
          <w:rFonts w:eastAsia="Times New Roman"/>
          <w:color w:val="auto"/>
          <w:sz w:val="22"/>
          <w:szCs w:val="22"/>
        </w:rPr>
        <w:t> </w:t>
      </w:r>
      <w:r w:rsidR="00417478" w:rsidRPr="00A55A41">
        <w:rPr>
          <w:rFonts w:eastAsia="Times New Roman"/>
          <w:bCs/>
          <w:color w:val="auto"/>
          <w:sz w:val="22"/>
          <w:szCs w:val="22"/>
          <w:lang w:val="uk-UA"/>
        </w:rPr>
        <w:t xml:space="preserve">Розмір бюджетного призначення визначено відповідно до затвердженого кошторису Виконавчого комітету </w:t>
      </w:r>
      <w:r w:rsidR="00A55A41" w:rsidRPr="00A55A41">
        <w:rPr>
          <w:rFonts w:eastAsia="Times New Roman"/>
          <w:bCs/>
          <w:color w:val="auto"/>
          <w:sz w:val="22"/>
          <w:szCs w:val="22"/>
          <w:lang w:val="uk-UA"/>
        </w:rPr>
        <w:t>Мозолевської</w:t>
      </w:r>
      <w:r w:rsidR="00BB3C39" w:rsidRPr="00A55A41">
        <w:rPr>
          <w:rFonts w:eastAsia="Times New Roman"/>
          <w:bCs/>
          <w:color w:val="auto"/>
          <w:sz w:val="22"/>
          <w:szCs w:val="22"/>
          <w:lang w:val="uk-UA"/>
        </w:rPr>
        <w:t xml:space="preserve"> сільської ради </w:t>
      </w:r>
      <w:r w:rsidR="00C31EA5">
        <w:rPr>
          <w:rFonts w:eastAsia="Times New Roman"/>
          <w:bCs/>
          <w:color w:val="auto"/>
          <w:sz w:val="22"/>
          <w:szCs w:val="22"/>
          <w:lang w:val="uk-UA"/>
        </w:rPr>
        <w:t xml:space="preserve">Нікопольського району Дніпропетровської області </w:t>
      </w:r>
      <w:r w:rsidR="00BB3C39" w:rsidRPr="00A55A41">
        <w:rPr>
          <w:rFonts w:eastAsia="Times New Roman"/>
          <w:bCs/>
          <w:color w:val="auto"/>
          <w:sz w:val="22"/>
          <w:szCs w:val="22"/>
          <w:lang w:val="uk-UA"/>
        </w:rPr>
        <w:t>на 202</w:t>
      </w:r>
      <w:r w:rsidR="005534CF" w:rsidRPr="00A55A41">
        <w:rPr>
          <w:rFonts w:eastAsia="Times New Roman"/>
          <w:bCs/>
          <w:color w:val="auto"/>
          <w:sz w:val="22"/>
          <w:szCs w:val="22"/>
          <w:lang w:val="uk-UA"/>
        </w:rPr>
        <w:t>5</w:t>
      </w:r>
      <w:r w:rsidR="00417478" w:rsidRPr="00A55A41">
        <w:rPr>
          <w:rFonts w:eastAsia="Times New Roman"/>
          <w:bCs/>
          <w:color w:val="auto"/>
          <w:sz w:val="22"/>
          <w:szCs w:val="22"/>
          <w:lang w:val="uk-UA"/>
        </w:rPr>
        <w:t xml:space="preserve"> рік</w:t>
      </w:r>
      <w:r w:rsidR="00C31EA5">
        <w:rPr>
          <w:rFonts w:eastAsia="Times New Roman"/>
          <w:bCs/>
          <w:color w:val="auto"/>
          <w:sz w:val="22"/>
          <w:szCs w:val="22"/>
          <w:lang w:val="uk-UA"/>
        </w:rPr>
        <w:t>.</w:t>
      </w:r>
    </w:p>
    <w:p w:rsidR="00C31EA5" w:rsidRPr="00A55A41" w:rsidRDefault="00C31EA5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:rsidR="00BB3C39" w:rsidRPr="00A55A41" w:rsidRDefault="00CF54D1" w:rsidP="00EB49FE">
      <w:pPr>
        <w:tabs>
          <w:tab w:val="left" w:pos="6313"/>
        </w:tabs>
        <w:suppressAutoHyphens/>
        <w:autoSpaceDE w:val="0"/>
        <w:spacing w:after="0" w:line="240" w:lineRule="auto"/>
        <w:jc w:val="both"/>
        <w:rPr>
          <w:rFonts w:eastAsia="Calibri"/>
          <w:color w:val="auto"/>
          <w:sz w:val="22"/>
          <w:szCs w:val="22"/>
          <w:lang w:val="uk-UA" w:eastAsia="ru-RU" w:bidi="en-US"/>
        </w:rPr>
      </w:pPr>
      <w:r w:rsidRPr="00A55A41">
        <w:rPr>
          <w:rFonts w:eastAsia="Times New Roman"/>
          <w:b/>
          <w:bCs/>
          <w:color w:val="auto"/>
          <w:sz w:val="22"/>
          <w:szCs w:val="22"/>
          <w:lang w:val="uk-UA"/>
        </w:rPr>
        <w:t>Нормативно-правове регулювання.</w:t>
      </w:r>
      <w:r w:rsidRPr="00A55A41">
        <w:rPr>
          <w:rFonts w:eastAsia="Times New Roman"/>
          <w:color w:val="auto"/>
          <w:sz w:val="22"/>
          <w:szCs w:val="22"/>
        </w:rPr>
        <w:t> </w:t>
      </w:r>
      <w:r w:rsidR="00C31EA5" w:rsidRPr="00C31EA5">
        <w:rPr>
          <w:rFonts w:eastAsia="Calibri"/>
          <w:color w:val="auto"/>
          <w:sz w:val="22"/>
          <w:szCs w:val="22"/>
          <w:lang w:val="uk-UA" w:eastAsia="ru-RU" w:bidi="en-US"/>
        </w:rPr>
        <w:t>Послуги, які надаються Замовнику повинні відповідати Правилам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р. № 615, порядку їх проведення, визначеному Положенням про технічне обслуговування і ремонт дорожніх транспортних засобів автомобільного транспорту, затвердженим наказом Міністерства транспорту України № 102 від 30.03.1998 р. та рекомендацій заводів - виробників автотранспортних засобів щодо проведення регламентних та ремонтних робіт</w:t>
      </w:r>
      <w:r w:rsidR="00BB3C39" w:rsidRPr="00A55A41">
        <w:rPr>
          <w:rFonts w:eastAsia="Calibri"/>
          <w:color w:val="auto"/>
          <w:sz w:val="22"/>
          <w:szCs w:val="22"/>
          <w:lang w:val="uk-UA" w:eastAsia="ru-RU" w:bidi="en-US"/>
        </w:rPr>
        <w:t>.</w:t>
      </w:r>
    </w:p>
    <w:p w:rsidR="00115087" w:rsidRDefault="0011508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:rsidR="00A55A41" w:rsidRDefault="00A55A4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:rsidR="008039D5" w:rsidRDefault="008039D5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:rsidR="00CB224E" w:rsidRPr="00CB224E" w:rsidRDefault="00CB224E" w:rsidP="00CB224E">
      <w:pPr>
        <w:keepNext/>
        <w:keepLines/>
        <w:spacing w:after="0" w:line="240" w:lineRule="auto"/>
        <w:jc w:val="center"/>
        <w:outlineLvl w:val="0"/>
        <w:rPr>
          <w:rFonts w:eastAsia="Times New Roman"/>
          <w:b/>
          <w:bCs/>
          <w:lang w:val="ru-RU" w:eastAsia="ru-RU"/>
        </w:rPr>
      </w:pPr>
      <w:proofErr w:type="spellStart"/>
      <w:r w:rsidRPr="00CB224E">
        <w:rPr>
          <w:rFonts w:eastAsia="Times New Roman"/>
          <w:b/>
          <w:bCs/>
          <w:lang w:val="ru-RU" w:eastAsia="ru-RU"/>
        </w:rPr>
        <w:lastRenderedPageBreak/>
        <w:t>Інформація</w:t>
      </w:r>
      <w:proofErr w:type="spellEnd"/>
      <w:r w:rsidRPr="00CB224E">
        <w:rPr>
          <w:rFonts w:eastAsia="Times New Roman"/>
          <w:b/>
          <w:bCs/>
          <w:lang w:val="ru-RU" w:eastAsia="ru-RU"/>
        </w:rPr>
        <w:t xml:space="preserve"> про </w:t>
      </w:r>
      <w:proofErr w:type="spellStart"/>
      <w:r w:rsidRPr="00CB224E">
        <w:rPr>
          <w:rFonts w:eastAsia="Times New Roman"/>
          <w:b/>
          <w:bCs/>
          <w:lang w:val="ru-RU" w:eastAsia="ru-RU"/>
        </w:rPr>
        <w:t>необхідні</w:t>
      </w:r>
      <w:proofErr w:type="spellEnd"/>
      <w:r w:rsidRPr="00CB224E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b/>
          <w:bCs/>
          <w:lang w:val="ru-RU" w:eastAsia="ru-RU"/>
        </w:rPr>
        <w:t>технічні</w:t>
      </w:r>
      <w:proofErr w:type="spellEnd"/>
      <w:r w:rsidRPr="00CB224E">
        <w:rPr>
          <w:rFonts w:eastAsia="Times New Roman"/>
          <w:b/>
          <w:bCs/>
          <w:lang w:val="ru-RU" w:eastAsia="ru-RU"/>
        </w:rPr>
        <w:t xml:space="preserve">, </w:t>
      </w:r>
      <w:proofErr w:type="spellStart"/>
      <w:r w:rsidRPr="00CB224E">
        <w:rPr>
          <w:rFonts w:eastAsia="Times New Roman"/>
          <w:b/>
          <w:bCs/>
          <w:lang w:val="ru-RU" w:eastAsia="ru-RU"/>
        </w:rPr>
        <w:t>якісні</w:t>
      </w:r>
      <w:proofErr w:type="spellEnd"/>
      <w:r w:rsidRPr="00CB224E">
        <w:rPr>
          <w:rFonts w:eastAsia="Times New Roman"/>
          <w:b/>
          <w:bCs/>
          <w:lang w:val="ru-RU" w:eastAsia="ru-RU"/>
        </w:rPr>
        <w:t xml:space="preserve"> та </w:t>
      </w:r>
      <w:proofErr w:type="spellStart"/>
      <w:r w:rsidRPr="00CB224E">
        <w:rPr>
          <w:rFonts w:eastAsia="Times New Roman"/>
          <w:b/>
          <w:bCs/>
          <w:lang w:val="ru-RU" w:eastAsia="ru-RU"/>
        </w:rPr>
        <w:t>кількісні</w:t>
      </w:r>
      <w:proofErr w:type="spellEnd"/>
      <w:r w:rsidRPr="00CB224E">
        <w:rPr>
          <w:rFonts w:eastAsia="Times New Roman"/>
          <w:b/>
          <w:bCs/>
          <w:lang w:val="ru-RU" w:eastAsia="ru-RU"/>
        </w:rPr>
        <w:t xml:space="preserve"> характеристики предмета </w:t>
      </w:r>
      <w:proofErr w:type="spellStart"/>
      <w:r w:rsidRPr="00CB224E">
        <w:rPr>
          <w:rFonts w:eastAsia="Times New Roman"/>
          <w:b/>
          <w:bCs/>
          <w:lang w:val="ru-RU" w:eastAsia="ru-RU"/>
        </w:rPr>
        <w:t>закупівлі</w:t>
      </w:r>
      <w:proofErr w:type="spellEnd"/>
    </w:p>
    <w:p w:rsidR="00CB224E" w:rsidRPr="00CB224E" w:rsidRDefault="00CB224E" w:rsidP="00CB224E">
      <w:pPr>
        <w:spacing w:after="0" w:line="240" w:lineRule="auto"/>
        <w:jc w:val="center"/>
        <w:rPr>
          <w:rFonts w:eastAsia="Times New Roman"/>
          <w:b/>
          <w:lang w:val="ru-RU" w:eastAsia="ru-RU"/>
        </w:rPr>
      </w:pPr>
    </w:p>
    <w:p w:rsidR="00CB224E" w:rsidRPr="00CB224E" w:rsidRDefault="00CB224E" w:rsidP="00CB224E">
      <w:pPr>
        <w:spacing w:after="0" w:line="360" w:lineRule="auto"/>
        <w:rPr>
          <w:rFonts w:eastAsia="Times New Roman"/>
          <w:b/>
          <w:lang w:val="uk-UA" w:eastAsia="ru-RU"/>
        </w:rPr>
      </w:pPr>
      <w:proofErr w:type="spellStart"/>
      <w:r w:rsidRPr="00CB224E">
        <w:rPr>
          <w:rFonts w:eastAsia="Times New Roman"/>
          <w:b/>
          <w:lang w:val="ru-RU" w:eastAsia="ru-RU"/>
        </w:rPr>
        <w:t>Технічна</w:t>
      </w:r>
      <w:proofErr w:type="spellEnd"/>
      <w:r w:rsidRPr="00CB224E">
        <w:rPr>
          <w:rFonts w:eastAsia="Times New Roman"/>
          <w:b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b/>
          <w:lang w:val="ru-RU" w:eastAsia="ru-RU"/>
        </w:rPr>
        <w:t>специфікація</w:t>
      </w:r>
      <w:proofErr w:type="spellEnd"/>
      <w:r w:rsidRPr="00CB224E">
        <w:rPr>
          <w:rFonts w:eastAsia="Times New Roman"/>
          <w:b/>
          <w:lang w:val="ru-RU" w:eastAsia="ru-RU"/>
        </w:rPr>
        <w:t xml:space="preserve"> предмета </w:t>
      </w:r>
      <w:proofErr w:type="spellStart"/>
      <w:r w:rsidRPr="00CB224E">
        <w:rPr>
          <w:rFonts w:eastAsia="Times New Roman"/>
          <w:b/>
          <w:lang w:val="ru-RU" w:eastAsia="ru-RU"/>
        </w:rPr>
        <w:t>закупівлі</w:t>
      </w:r>
      <w:proofErr w:type="spellEnd"/>
    </w:p>
    <w:p w:rsidR="00CB224E" w:rsidRPr="00CB224E" w:rsidRDefault="00CB224E" w:rsidP="00CB224E">
      <w:pPr>
        <w:numPr>
          <w:ilvl w:val="0"/>
          <w:numId w:val="30"/>
        </w:numPr>
        <w:spacing w:after="0" w:line="276" w:lineRule="auto"/>
        <w:ind w:left="284" w:hanging="284"/>
        <w:contextualSpacing/>
        <w:jc w:val="both"/>
        <w:rPr>
          <w:rFonts w:eastAsia="Times New Roman"/>
          <w:lang w:val="ru-RU" w:eastAsia="ru-RU"/>
        </w:rPr>
      </w:pPr>
      <w:r w:rsidRPr="00CB224E">
        <w:rPr>
          <w:rFonts w:eastAsia="Times New Roman"/>
          <w:lang w:val="ru-RU" w:eastAsia="ru-RU"/>
        </w:rPr>
        <w:t xml:space="preserve">З </w:t>
      </w:r>
      <w:proofErr w:type="spellStart"/>
      <w:r w:rsidRPr="00CB224E">
        <w:rPr>
          <w:rFonts w:eastAsia="Times New Roman"/>
          <w:lang w:val="ru-RU" w:eastAsia="ru-RU"/>
        </w:rPr>
        <w:t>урахуванням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специфіки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закупівлі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послуг</w:t>
      </w:r>
      <w:proofErr w:type="spellEnd"/>
      <w:r w:rsidRPr="00CB224E">
        <w:rPr>
          <w:rFonts w:eastAsia="Times New Roman"/>
          <w:lang w:val="ru-RU" w:eastAsia="ru-RU"/>
        </w:rPr>
        <w:t xml:space="preserve">, у </w:t>
      </w:r>
      <w:proofErr w:type="spellStart"/>
      <w:r w:rsidRPr="00CB224E">
        <w:rPr>
          <w:rFonts w:eastAsia="Times New Roman"/>
          <w:lang w:val="ru-RU" w:eastAsia="ru-RU"/>
        </w:rPr>
        <w:t>даній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документації</w:t>
      </w:r>
      <w:proofErr w:type="spellEnd"/>
      <w:r w:rsidRPr="00CB224E">
        <w:rPr>
          <w:rFonts w:eastAsia="Times New Roman"/>
          <w:lang w:val="ru-RU" w:eastAsia="ru-RU"/>
        </w:rPr>
        <w:t xml:space="preserve"> наведено </w:t>
      </w:r>
      <w:proofErr w:type="spellStart"/>
      <w:r w:rsidRPr="00CB224E">
        <w:rPr>
          <w:rFonts w:eastAsia="Times New Roman"/>
          <w:lang w:val="ru-RU" w:eastAsia="ru-RU"/>
        </w:rPr>
        <w:t>орієнтовний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перелік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послуг</w:t>
      </w:r>
      <w:proofErr w:type="spellEnd"/>
      <w:r w:rsidRPr="00CB224E">
        <w:rPr>
          <w:rFonts w:eastAsia="Times New Roman"/>
          <w:lang w:val="ru-RU" w:eastAsia="ru-RU"/>
        </w:rPr>
        <w:t xml:space="preserve"> та </w:t>
      </w:r>
      <w:proofErr w:type="spellStart"/>
      <w:r w:rsidRPr="00CB224E">
        <w:rPr>
          <w:rFonts w:eastAsia="Times New Roman"/>
          <w:lang w:val="ru-RU" w:eastAsia="ru-RU"/>
        </w:rPr>
        <w:t>їх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обсяг</w:t>
      </w:r>
      <w:proofErr w:type="spellEnd"/>
      <w:r w:rsidRPr="00CB224E">
        <w:rPr>
          <w:rFonts w:eastAsia="Times New Roman"/>
          <w:lang w:val="ru-RU" w:eastAsia="ru-RU"/>
        </w:rPr>
        <w:t xml:space="preserve">. </w:t>
      </w:r>
      <w:proofErr w:type="spellStart"/>
      <w:r w:rsidRPr="00CB224E">
        <w:rPr>
          <w:rFonts w:eastAsia="Times New Roman"/>
          <w:lang w:val="ru-RU" w:eastAsia="ru-RU"/>
        </w:rPr>
        <w:t>Це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обумовлено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тим</w:t>
      </w:r>
      <w:proofErr w:type="spellEnd"/>
      <w:r w:rsidRPr="00CB224E">
        <w:rPr>
          <w:rFonts w:eastAsia="Times New Roman"/>
          <w:lang w:val="ru-RU" w:eastAsia="ru-RU"/>
        </w:rPr>
        <w:t xml:space="preserve">, </w:t>
      </w:r>
      <w:proofErr w:type="spellStart"/>
      <w:r w:rsidRPr="00CB224E">
        <w:rPr>
          <w:rFonts w:eastAsia="Times New Roman"/>
          <w:lang w:val="ru-RU" w:eastAsia="ru-RU"/>
        </w:rPr>
        <w:t>що</w:t>
      </w:r>
      <w:proofErr w:type="spellEnd"/>
      <w:r w:rsidRPr="00CB224E">
        <w:rPr>
          <w:rFonts w:eastAsia="Times New Roman"/>
          <w:lang w:val="ru-RU" w:eastAsia="ru-RU"/>
        </w:rPr>
        <w:t xml:space="preserve"> на момент </w:t>
      </w:r>
      <w:proofErr w:type="spellStart"/>
      <w:r w:rsidRPr="00CB224E">
        <w:rPr>
          <w:rFonts w:eastAsia="Times New Roman"/>
          <w:lang w:val="ru-RU" w:eastAsia="ru-RU"/>
        </w:rPr>
        <w:t>проведення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процедури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закупівлі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Замовник</w:t>
      </w:r>
      <w:proofErr w:type="spellEnd"/>
      <w:r w:rsidRPr="00CB224E">
        <w:rPr>
          <w:rFonts w:eastAsia="Times New Roman"/>
          <w:lang w:val="ru-RU" w:eastAsia="ru-RU"/>
        </w:rPr>
        <w:t xml:space="preserve"> не </w:t>
      </w:r>
      <w:proofErr w:type="spellStart"/>
      <w:r w:rsidRPr="00CB224E">
        <w:rPr>
          <w:rFonts w:eastAsia="Times New Roman"/>
          <w:lang w:val="ru-RU" w:eastAsia="ru-RU"/>
        </w:rPr>
        <w:t>має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можливості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визначити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точний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перелік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послуг</w:t>
      </w:r>
      <w:proofErr w:type="spellEnd"/>
      <w:r w:rsidRPr="00CB224E">
        <w:rPr>
          <w:rFonts w:eastAsia="Times New Roman"/>
          <w:lang w:val="ru-RU" w:eastAsia="ru-RU"/>
        </w:rPr>
        <w:t xml:space="preserve"> та </w:t>
      </w:r>
      <w:proofErr w:type="spellStart"/>
      <w:r w:rsidRPr="00CB224E">
        <w:rPr>
          <w:rFonts w:eastAsia="Times New Roman"/>
          <w:lang w:val="ru-RU" w:eastAsia="ru-RU"/>
        </w:rPr>
        <w:t>запасних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частин</w:t>
      </w:r>
      <w:proofErr w:type="spellEnd"/>
      <w:r w:rsidRPr="00CB224E">
        <w:rPr>
          <w:rFonts w:eastAsia="Times New Roman"/>
          <w:lang w:val="ru-RU" w:eastAsia="ru-RU"/>
        </w:rPr>
        <w:t xml:space="preserve">, </w:t>
      </w:r>
      <w:proofErr w:type="spellStart"/>
      <w:r w:rsidRPr="00CB224E">
        <w:rPr>
          <w:rFonts w:eastAsia="Times New Roman"/>
          <w:lang w:val="ru-RU" w:eastAsia="ru-RU"/>
        </w:rPr>
        <w:t>необхідних</w:t>
      </w:r>
      <w:proofErr w:type="spellEnd"/>
      <w:r w:rsidRPr="00CB224E">
        <w:rPr>
          <w:rFonts w:eastAsia="Times New Roman"/>
          <w:lang w:val="ru-RU" w:eastAsia="ru-RU"/>
        </w:rPr>
        <w:t xml:space="preserve"> для </w:t>
      </w:r>
      <w:proofErr w:type="spellStart"/>
      <w:r w:rsidRPr="00CB224E">
        <w:rPr>
          <w:rFonts w:eastAsia="Times New Roman"/>
          <w:lang w:val="ru-RU" w:eastAsia="ru-RU"/>
        </w:rPr>
        <w:t>проведення</w:t>
      </w:r>
      <w:proofErr w:type="spellEnd"/>
      <w:r w:rsidRPr="00CB224E">
        <w:rPr>
          <w:rFonts w:eastAsia="Times New Roman"/>
          <w:lang w:val="ru-RU" w:eastAsia="ru-RU"/>
        </w:rPr>
        <w:t xml:space="preserve"> поточного ремонту та </w:t>
      </w:r>
      <w:proofErr w:type="spellStart"/>
      <w:r w:rsidRPr="00CB224E">
        <w:rPr>
          <w:rFonts w:eastAsia="Times New Roman"/>
          <w:lang w:val="ru-RU" w:eastAsia="ru-RU"/>
        </w:rPr>
        <w:t>технічного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обслуговування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автомобільного</w:t>
      </w:r>
      <w:proofErr w:type="spellEnd"/>
      <w:r w:rsidRPr="00CB224E">
        <w:rPr>
          <w:rFonts w:eastAsia="Times New Roman"/>
          <w:lang w:val="ru-RU" w:eastAsia="ru-RU"/>
        </w:rPr>
        <w:t xml:space="preserve"> транспорту.</w:t>
      </w:r>
    </w:p>
    <w:p w:rsidR="00CB224E" w:rsidRPr="00CB224E" w:rsidRDefault="00CB224E" w:rsidP="00CB224E">
      <w:pPr>
        <w:numPr>
          <w:ilvl w:val="0"/>
          <w:numId w:val="30"/>
        </w:numPr>
        <w:spacing w:after="0" w:line="276" w:lineRule="auto"/>
        <w:ind w:left="284" w:hanging="284"/>
        <w:contextualSpacing/>
        <w:jc w:val="both"/>
        <w:rPr>
          <w:rFonts w:eastAsia="Times New Roman"/>
          <w:lang w:val="ru-RU" w:eastAsia="ru-RU"/>
        </w:rPr>
      </w:pPr>
      <w:proofErr w:type="spellStart"/>
      <w:r w:rsidRPr="00CB224E">
        <w:rPr>
          <w:rFonts w:eastAsia="Times New Roman"/>
          <w:lang w:val="ru-RU" w:eastAsia="ru-RU"/>
        </w:rPr>
        <w:t>Перелік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r w:rsidRPr="00CB224E">
        <w:rPr>
          <w:rFonts w:eastAsia="Times New Roman"/>
          <w:lang w:val="uk-UA" w:eastAsia="ru-RU"/>
        </w:rPr>
        <w:t>автомобілів</w:t>
      </w:r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Замовника</w:t>
      </w:r>
      <w:proofErr w:type="spellEnd"/>
      <w:r w:rsidRPr="00CB224E">
        <w:rPr>
          <w:rFonts w:eastAsia="Times New Roman"/>
          <w:lang w:val="ru-RU" w:eastAsia="ru-RU"/>
        </w:rPr>
        <w:t xml:space="preserve">, а </w:t>
      </w:r>
      <w:proofErr w:type="spellStart"/>
      <w:r w:rsidRPr="00CB224E">
        <w:rPr>
          <w:rFonts w:eastAsia="Times New Roman"/>
          <w:lang w:val="ru-RU" w:eastAsia="ru-RU"/>
        </w:rPr>
        <w:t>також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обсяг</w:t>
      </w:r>
      <w:proofErr w:type="spellEnd"/>
      <w:r w:rsidRPr="00CB224E">
        <w:rPr>
          <w:rFonts w:eastAsia="Times New Roman"/>
          <w:lang w:val="ru-RU" w:eastAsia="ru-RU"/>
        </w:rPr>
        <w:t xml:space="preserve"> і номенклатура </w:t>
      </w:r>
      <w:proofErr w:type="spellStart"/>
      <w:r w:rsidRPr="00CB224E">
        <w:rPr>
          <w:rFonts w:eastAsia="Times New Roman"/>
          <w:lang w:val="ru-RU" w:eastAsia="ru-RU"/>
        </w:rPr>
        <w:t>фактично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наданих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послуг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упродовж</w:t>
      </w:r>
      <w:proofErr w:type="spellEnd"/>
      <w:r w:rsidRPr="00CB224E">
        <w:rPr>
          <w:rFonts w:eastAsia="Times New Roman"/>
          <w:lang w:val="ru-RU" w:eastAsia="ru-RU"/>
        </w:rPr>
        <w:t xml:space="preserve"> строку </w:t>
      </w:r>
      <w:proofErr w:type="spellStart"/>
      <w:r w:rsidRPr="00CB224E">
        <w:rPr>
          <w:rFonts w:eastAsia="Times New Roman"/>
          <w:lang w:val="ru-RU" w:eastAsia="ru-RU"/>
        </w:rPr>
        <w:t>дії</w:t>
      </w:r>
      <w:proofErr w:type="spellEnd"/>
      <w:r w:rsidRPr="00CB224E">
        <w:rPr>
          <w:rFonts w:eastAsia="Times New Roman"/>
          <w:lang w:val="ru-RU" w:eastAsia="ru-RU"/>
        </w:rPr>
        <w:t xml:space="preserve"> договору </w:t>
      </w:r>
      <w:proofErr w:type="spellStart"/>
      <w:r w:rsidRPr="00CB224E">
        <w:rPr>
          <w:rFonts w:eastAsia="Times New Roman"/>
          <w:lang w:val="ru-RU" w:eastAsia="ru-RU"/>
        </w:rPr>
        <w:t>визначатимуться</w:t>
      </w:r>
      <w:proofErr w:type="spellEnd"/>
      <w:r w:rsidRPr="00CB224E">
        <w:rPr>
          <w:rFonts w:eastAsia="Times New Roman"/>
          <w:lang w:val="ru-RU" w:eastAsia="ru-RU"/>
        </w:rPr>
        <w:t xml:space="preserve"> в </w:t>
      </w:r>
      <w:proofErr w:type="spellStart"/>
      <w:r w:rsidRPr="00CB224E">
        <w:rPr>
          <w:rFonts w:eastAsia="Times New Roman"/>
          <w:lang w:val="ru-RU" w:eastAsia="ru-RU"/>
        </w:rPr>
        <w:t>процесі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його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виконання</w:t>
      </w:r>
      <w:proofErr w:type="spellEnd"/>
      <w:r w:rsidRPr="00CB224E">
        <w:rPr>
          <w:rFonts w:eastAsia="Times New Roman"/>
          <w:lang w:val="ru-RU" w:eastAsia="ru-RU"/>
        </w:rPr>
        <w:t xml:space="preserve"> на </w:t>
      </w:r>
      <w:proofErr w:type="spellStart"/>
      <w:r w:rsidRPr="00CB224E">
        <w:rPr>
          <w:rFonts w:eastAsia="Times New Roman"/>
          <w:lang w:val="ru-RU" w:eastAsia="ru-RU"/>
        </w:rPr>
        <w:t>підставі</w:t>
      </w:r>
      <w:proofErr w:type="spellEnd"/>
      <w:r w:rsidRPr="00CB224E">
        <w:rPr>
          <w:rFonts w:eastAsia="Times New Roman"/>
          <w:lang w:val="ru-RU" w:eastAsia="ru-RU"/>
        </w:rPr>
        <w:t xml:space="preserve"> заявок </w:t>
      </w:r>
      <w:proofErr w:type="spellStart"/>
      <w:r w:rsidRPr="00CB224E">
        <w:rPr>
          <w:rFonts w:eastAsia="Times New Roman"/>
          <w:lang w:val="ru-RU" w:eastAsia="ru-RU"/>
        </w:rPr>
        <w:t>Замовника</w:t>
      </w:r>
      <w:proofErr w:type="spellEnd"/>
      <w:r w:rsidRPr="00CB224E">
        <w:rPr>
          <w:rFonts w:eastAsia="Times New Roman"/>
          <w:lang w:val="ru-RU" w:eastAsia="ru-RU"/>
        </w:rPr>
        <w:t xml:space="preserve">, але </w:t>
      </w:r>
      <w:r w:rsidRPr="00CB224E">
        <w:rPr>
          <w:rFonts w:eastAsia="Times New Roman"/>
          <w:lang w:val="uk-UA" w:eastAsia="uk-UA" w:bidi="uk-UA"/>
        </w:rPr>
        <w:t>не більше суми, зазначеної в договорі.</w:t>
      </w:r>
    </w:p>
    <w:p w:rsidR="00CB224E" w:rsidRPr="00CB224E" w:rsidRDefault="00CB224E" w:rsidP="00CB224E">
      <w:pPr>
        <w:numPr>
          <w:ilvl w:val="0"/>
          <w:numId w:val="30"/>
        </w:numPr>
        <w:spacing w:after="0" w:line="276" w:lineRule="auto"/>
        <w:ind w:left="284" w:hanging="284"/>
        <w:contextualSpacing/>
        <w:jc w:val="both"/>
        <w:rPr>
          <w:rFonts w:eastAsia="Times New Roman"/>
          <w:lang w:val="uk-UA" w:eastAsia="uk-UA" w:bidi="uk-UA"/>
        </w:rPr>
      </w:pPr>
      <w:proofErr w:type="spellStart"/>
      <w:r w:rsidRPr="00CB224E">
        <w:rPr>
          <w:rFonts w:eastAsia="Times New Roman"/>
          <w:lang w:val="ru-RU" w:eastAsia="ru-RU"/>
        </w:rPr>
        <w:t>Виконавець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формує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вартість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послуг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із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урахуванням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середньоринкових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цін</w:t>
      </w:r>
      <w:proofErr w:type="spellEnd"/>
      <w:r w:rsidRPr="00CB224E">
        <w:rPr>
          <w:rFonts w:eastAsia="Times New Roman"/>
          <w:lang w:val="ru-RU" w:eastAsia="ru-RU"/>
        </w:rPr>
        <w:t xml:space="preserve"> на </w:t>
      </w:r>
      <w:proofErr w:type="spellStart"/>
      <w:r w:rsidRPr="00CB224E">
        <w:rPr>
          <w:rFonts w:eastAsia="Times New Roman"/>
          <w:lang w:val="ru-RU" w:eastAsia="ru-RU"/>
        </w:rPr>
        <w:t>відповідні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послуги</w:t>
      </w:r>
      <w:proofErr w:type="spellEnd"/>
      <w:r w:rsidRPr="00CB224E">
        <w:rPr>
          <w:rFonts w:eastAsia="Times New Roman"/>
          <w:lang w:val="ru-RU" w:eastAsia="ru-RU"/>
        </w:rPr>
        <w:t xml:space="preserve"> по </w:t>
      </w:r>
      <w:proofErr w:type="spellStart"/>
      <w:r w:rsidRPr="00CB224E">
        <w:rPr>
          <w:rFonts w:eastAsia="Times New Roman"/>
          <w:lang w:val="ru-RU" w:eastAsia="ru-RU"/>
        </w:rPr>
        <w:t>Україні</w:t>
      </w:r>
      <w:proofErr w:type="spellEnd"/>
      <w:r w:rsidRPr="00CB224E">
        <w:rPr>
          <w:rFonts w:eastAsia="Times New Roman"/>
          <w:lang w:val="ru-RU" w:eastAsia="ru-RU"/>
        </w:rPr>
        <w:t xml:space="preserve">, </w:t>
      </w:r>
      <w:proofErr w:type="spellStart"/>
      <w:r w:rsidRPr="00CB224E">
        <w:rPr>
          <w:rFonts w:eastAsia="Times New Roman"/>
          <w:lang w:val="ru-RU" w:eastAsia="ru-RU"/>
        </w:rPr>
        <w:t>рівня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ринкової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конкуренції</w:t>
      </w:r>
      <w:proofErr w:type="spellEnd"/>
      <w:r w:rsidRPr="00CB224E">
        <w:rPr>
          <w:rFonts w:eastAsia="Times New Roman"/>
          <w:lang w:val="ru-RU" w:eastAsia="ru-RU"/>
        </w:rPr>
        <w:t xml:space="preserve"> та </w:t>
      </w:r>
      <w:proofErr w:type="spellStart"/>
      <w:r w:rsidRPr="00CB224E">
        <w:rPr>
          <w:rFonts w:eastAsia="Times New Roman"/>
          <w:lang w:val="ru-RU" w:eastAsia="ru-RU"/>
        </w:rPr>
        <w:t>всіх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власних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витрат</w:t>
      </w:r>
      <w:proofErr w:type="spellEnd"/>
      <w:r w:rsidRPr="00CB224E">
        <w:rPr>
          <w:rFonts w:eastAsia="Times New Roman"/>
          <w:lang w:val="ru-RU" w:eastAsia="ru-RU"/>
        </w:rPr>
        <w:t xml:space="preserve">, у тому </w:t>
      </w:r>
      <w:proofErr w:type="spellStart"/>
      <w:r w:rsidRPr="00CB224E">
        <w:rPr>
          <w:rFonts w:eastAsia="Times New Roman"/>
          <w:lang w:val="ru-RU" w:eastAsia="ru-RU"/>
        </w:rPr>
        <w:t>числі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витрат</w:t>
      </w:r>
      <w:proofErr w:type="spellEnd"/>
      <w:r w:rsidRPr="00CB224E">
        <w:rPr>
          <w:rFonts w:eastAsia="Times New Roman"/>
          <w:lang w:val="ru-RU" w:eastAsia="ru-RU"/>
        </w:rPr>
        <w:t xml:space="preserve"> на </w:t>
      </w:r>
      <w:proofErr w:type="spellStart"/>
      <w:r w:rsidRPr="00CB224E">
        <w:rPr>
          <w:rFonts w:eastAsia="Times New Roman"/>
          <w:lang w:val="ru-RU" w:eastAsia="ru-RU"/>
        </w:rPr>
        <w:t>прибуття</w:t>
      </w:r>
      <w:proofErr w:type="spellEnd"/>
      <w:r w:rsidRPr="00CB224E">
        <w:rPr>
          <w:rFonts w:eastAsia="Times New Roman"/>
          <w:lang w:val="ru-RU" w:eastAsia="ru-RU"/>
        </w:rPr>
        <w:t xml:space="preserve"> до </w:t>
      </w:r>
      <w:proofErr w:type="spellStart"/>
      <w:r w:rsidRPr="00CB224E">
        <w:rPr>
          <w:rFonts w:eastAsia="Times New Roman"/>
          <w:lang w:val="ru-RU" w:eastAsia="ru-RU"/>
        </w:rPr>
        <w:t>місця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виконання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робіт</w:t>
      </w:r>
      <w:proofErr w:type="spellEnd"/>
      <w:r w:rsidRPr="00CB224E">
        <w:rPr>
          <w:rFonts w:eastAsia="Times New Roman"/>
          <w:lang w:val="ru-RU" w:eastAsia="ru-RU"/>
        </w:rPr>
        <w:t xml:space="preserve"> (за потреби), </w:t>
      </w:r>
      <w:proofErr w:type="spellStart"/>
      <w:r w:rsidRPr="00CB224E">
        <w:rPr>
          <w:rFonts w:eastAsia="Times New Roman"/>
          <w:lang w:val="ru-RU" w:eastAsia="ru-RU"/>
        </w:rPr>
        <w:t>евакуацію</w:t>
      </w:r>
      <w:proofErr w:type="spellEnd"/>
      <w:r w:rsidRPr="00CB224E">
        <w:rPr>
          <w:rFonts w:eastAsia="Times New Roman"/>
          <w:lang w:val="ru-RU" w:eastAsia="ru-RU"/>
        </w:rPr>
        <w:t xml:space="preserve"> транспортного </w:t>
      </w:r>
      <w:proofErr w:type="spellStart"/>
      <w:r w:rsidRPr="00CB224E">
        <w:rPr>
          <w:rFonts w:eastAsia="Times New Roman"/>
          <w:lang w:val="ru-RU" w:eastAsia="ru-RU"/>
        </w:rPr>
        <w:t>засобу</w:t>
      </w:r>
      <w:proofErr w:type="spellEnd"/>
      <w:r w:rsidRPr="00CB224E">
        <w:rPr>
          <w:rFonts w:eastAsia="Times New Roman"/>
          <w:lang w:val="ru-RU" w:eastAsia="ru-RU"/>
        </w:rPr>
        <w:t xml:space="preserve">, </w:t>
      </w:r>
      <w:proofErr w:type="spellStart"/>
      <w:r w:rsidRPr="00CB224E">
        <w:rPr>
          <w:rFonts w:eastAsia="Times New Roman"/>
          <w:lang w:val="ru-RU" w:eastAsia="ru-RU"/>
        </w:rPr>
        <w:t>проведення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огляду</w:t>
      </w:r>
      <w:proofErr w:type="spellEnd"/>
      <w:r w:rsidRPr="00CB224E">
        <w:rPr>
          <w:rFonts w:eastAsia="Times New Roman"/>
          <w:lang w:val="ru-RU" w:eastAsia="ru-RU"/>
        </w:rPr>
        <w:t xml:space="preserve">, </w:t>
      </w:r>
      <w:proofErr w:type="spellStart"/>
      <w:r w:rsidRPr="00CB224E">
        <w:rPr>
          <w:rFonts w:eastAsia="Times New Roman"/>
          <w:lang w:val="ru-RU" w:eastAsia="ru-RU"/>
        </w:rPr>
        <w:t>діагностику</w:t>
      </w:r>
      <w:proofErr w:type="spellEnd"/>
      <w:r w:rsidRPr="00CB224E">
        <w:rPr>
          <w:rFonts w:eastAsia="Times New Roman"/>
          <w:lang w:val="ru-RU" w:eastAsia="ru-RU"/>
        </w:rPr>
        <w:t xml:space="preserve"> (з </w:t>
      </w:r>
      <w:proofErr w:type="spellStart"/>
      <w:r w:rsidRPr="00CB224E">
        <w:rPr>
          <w:rFonts w:eastAsia="Times New Roman"/>
          <w:lang w:val="ru-RU" w:eastAsia="ru-RU"/>
        </w:rPr>
        <w:t>оформленням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дефектних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актів</w:t>
      </w:r>
      <w:proofErr w:type="spellEnd"/>
      <w:r w:rsidRPr="00CB224E">
        <w:rPr>
          <w:rFonts w:eastAsia="Times New Roman"/>
          <w:lang w:val="ru-RU" w:eastAsia="ru-RU"/>
        </w:rPr>
        <w:t xml:space="preserve">), </w:t>
      </w:r>
      <w:proofErr w:type="spellStart"/>
      <w:r w:rsidRPr="00CB224E">
        <w:rPr>
          <w:rFonts w:eastAsia="Times New Roman"/>
          <w:lang w:val="ru-RU" w:eastAsia="ru-RU"/>
        </w:rPr>
        <w:t>страхування</w:t>
      </w:r>
      <w:proofErr w:type="spellEnd"/>
      <w:r w:rsidRPr="00CB224E">
        <w:rPr>
          <w:rFonts w:eastAsia="Times New Roman"/>
          <w:lang w:val="ru-RU" w:eastAsia="ru-RU"/>
        </w:rPr>
        <w:t xml:space="preserve">, </w:t>
      </w:r>
      <w:proofErr w:type="spellStart"/>
      <w:r w:rsidRPr="00CB224E">
        <w:rPr>
          <w:rFonts w:eastAsia="Times New Roman"/>
          <w:lang w:val="ru-RU" w:eastAsia="ru-RU"/>
        </w:rPr>
        <w:t>сплату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податків</w:t>
      </w:r>
      <w:proofErr w:type="spellEnd"/>
      <w:r w:rsidRPr="00CB224E">
        <w:rPr>
          <w:rFonts w:eastAsia="Times New Roman"/>
          <w:lang w:val="ru-RU" w:eastAsia="ru-RU"/>
        </w:rPr>
        <w:t xml:space="preserve">, </w:t>
      </w:r>
      <w:proofErr w:type="spellStart"/>
      <w:r w:rsidRPr="00CB224E">
        <w:rPr>
          <w:rFonts w:eastAsia="Times New Roman"/>
          <w:lang w:val="ru-RU" w:eastAsia="ru-RU"/>
        </w:rPr>
        <w:t>зборів</w:t>
      </w:r>
      <w:proofErr w:type="spellEnd"/>
      <w:r w:rsidRPr="00CB224E">
        <w:rPr>
          <w:rFonts w:eastAsia="Times New Roman"/>
          <w:lang w:val="ru-RU" w:eastAsia="ru-RU"/>
        </w:rPr>
        <w:t xml:space="preserve"> та </w:t>
      </w:r>
      <w:proofErr w:type="spellStart"/>
      <w:r w:rsidRPr="00CB224E">
        <w:rPr>
          <w:rFonts w:eastAsia="Times New Roman"/>
          <w:lang w:val="ru-RU" w:eastAsia="ru-RU"/>
        </w:rPr>
        <w:t>інших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обов’язкових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платежів</w:t>
      </w:r>
      <w:proofErr w:type="spellEnd"/>
      <w:r w:rsidRPr="00CB224E">
        <w:rPr>
          <w:rFonts w:eastAsia="Times New Roman"/>
          <w:lang w:val="ru-RU" w:eastAsia="ru-RU"/>
        </w:rPr>
        <w:t xml:space="preserve">, а </w:t>
      </w:r>
      <w:proofErr w:type="spellStart"/>
      <w:r w:rsidRPr="00CB224E">
        <w:rPr>
          <w:rFonts w:eastAsia="Times New Roman"/>
          <w:lang w:val="ru-RU" w:eastAsia="ru-RU"/>
        </w:rPr>
        <w:t>також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супутніх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витрат</w:t>
      </w:r>
      <w:proofErr w:type="spellEnd"/>
      <w:r w:rsidRPr="00CB224E">
        <w:rPr>
          <w:rFonts w:eastAsia="Times New Roman"/>
          <w:lang w:val="uk-UA" w:eastAsia="uk-UA" w:bidi="uk-UA"/>
        </w:rPr>
        <w:t>.</w:t>
      </w:r>
    </w:p>
    <w:p w:rsidR="00CB224E" w:rsidRPr="00CB224E" w:rsidRDefault="00CB224E" w:rsidP="00CB224E">
      <w:pPr>
        <w:numPr>
          <w:ilvl w:val="0"/>
          <w:numId w:val="30"/>
        </w:numPr>
        <w:spacing w:after="0" w:line="276" w:lineRule="auto"/>
        <w:ind w:left="284" w:hanging="284"/>
        <w:contextualSpacing/>
        <w:jc w:val="both"/>
        <w:rPr>
          <w:rFonts w:eastAsia="Times New Roman"/>
          <w:lang w:val="uk-UA" w:eastAsia="uk-UA" w:bidi="uk-UA"/>
        </w:rPr>
      </w:pPr>
      <w:r w:rsidRPr="00CB224E">
        <w:rPr>
          <w:rFonts w:eastAsia="Times New Roman"/>
          <w:lang w:val="uk-UA" w:eastAsia="ru-RU"/>
        </w:rPr>
        <w:t>Після завершення робіт з ремонту або технічного обслуговування Виконавець зобов’язаний передати Замовнику всі деталі, вузли та комплектуючі, які були замінені під час виконання робіт.</w:t>
      </w:r>
    </w:p>
    <w:p w:rsidR="00CB224E" w:rsidRPr="00CB224E" w:rsidRDefault="00CB224E" w:rsidP="00CB224E">
      <w:pPr>
        <w:numPr>
          <w:ilvl w:val="0"/>
          <w:numId w:val="30"/>
        </w:numPr>
        <w:spacing w:after="0" w:line="276" w:lineRule="auto"/>
        <w:ind w:left="284" w:hanging="284"/>
        <w:contextualSpacing/>
        <w:jc w:val="both"/>
        <w:rPr>
          <w:rFonts w:eastAsia="Times New Roman"/>
          <w:lang w:val="uk-UA" w:eastAsia="ru-RU"/>
        </w:rPr>
      </w:pPr>
      <w:r w:rsidRPr="00CB224E">
        <w:rPr>
          <w:rFonts w:eastAsia="Times New Roman"/>
          <w:lang w:val="uk-UA" w:eastAsia="ru-RU"/>
        </w:rPr>
        <w:t>Виконавець повинен забезпечити належні умови зберігання автомобілів Замовника на території станції технічного обслуговування (СТО), у тому числі наявність стоянки для зберігання автотранспортних засобів із цілодобовою фізичною охороною або відео спостереженням</w:t>
      </w:r>
      <w:r w:rsidRPr="00CB224E">
        <w:rPr>
          <w:rFonts w:eastAsia="Times New Roman"/>
          <w:lang w:val="uk-UA" w:eastAsia="uk-UA" w:bidi="uk-UA"/>
        </w:rPr>
        <w:t>.</w:t>
      </w:r>
    </w:p>
    <w:p w:rsidR="00CB224E" w:rsidRPr="00CB224E" w:rsidRDefault="00CB224E" w:rsidP="00CB224E">
      <w:pPr>
        <w:numPr>
          <w:ilvl w:val="0"/>
          <w:numId w:val="30"/>
        </w:numPr>
        <w:spacing w:after="0" w:line="276" w:lineRule="auto"/>
        <w:ind w:left="284" w:hanging="284"/>
        <w:contextualSpacing/>
        <w:jc w:val="both"/>
        <w:rPr>
          <w:rFonts w:eastAsia="Times New Roman"/>
          <w:color w:val="auto"/>
          <w:lang w:val="uk-UA" w:eastAsia="ru-RU"/>
        </w:rPr>
      </w:pPr>
      <w:r w:rsidRPr="00CB224E">
        <w:rPr>
          <w:rFonts w:eastAsia="Times New Roman"/>
          <w:color w:val="auto"/>
          <w:lang w:val="uk-UA" w:eastAsia="ru-RU"/>
        </w:rPr>
        <w:t xml:space="preserve">Надання послуг з </w:t>
      </w:r>
      <w:r w:rsidRPr="00CB224E">
        <w:rPr>
          <w:rFonts w:eastAsia="Times New Roman"/>
          <w:bCs/>
          <w:color w:val="auto"/>
          <w:lang w:val="uk-UA" w:eastAsia="ru-RU"/>
        </w:rPr>
        <w:t>поточного ремонту і технічного обслуговування службових автомобілів</w:t>
      </w:r>
      <w:r w:rsidRPr="00CB224E">
        <w:rPr>
          <w:rFonts w:eastAsia="Times New Roman"/>
          <w:color w:val="auto"/>
          <w:lang w:val="uk-UA" w:eastAsia="ru-RU"/>
        </w:rPr>
        <w:t>, які будуть проводитись за зверненням Замовника на станції (</w:t>
      </w:r>
      <w:proofErr w:type="spellStart"/>
      <w:r w:rsidRPr="00CB224E">
        <w:rPr>
          <w:rFonts w:eastAsia="Times New Roman"/>
          <w:color w:val="auto"/>
          <w:lang w:val="uk-UA" w:eastAsia="ru-RU"/>
        </w:rPr>
        <w:t>ях</w:t>
      </w:r>
      <w:proofErr w:type="spellEnd"/>
      <w:r w:rsidRPr="00CB224E">
        <w:rPr>
          <w:rFonts w:eastAsia="Times New Roman"/>
          <w:color w:val="auto"/>
          <w:lang w:val="uk-UA" w:eastAsia="ru-RU"/>
        </w:rPr>
        <w:t xml:space="preserve">) технічного обслуговування Учасника, яка (і) знаходяться </w:t>
      </w:r>
      <w:r w:rsidRPr="00CB224E">
        <w:rPr>
          <w:rFonts w:eastAsia="Times New Roman"/>
          <w:lang w:val="uk-UA" w:eastAsia="ru-RU"/>
        </w:rPr>
        <w:t>на відстані не більше 30 км* від місця знаходження Замовника (Україна, 53264, Дніпропетровська обл., Нікопольський р-н, с. Мозолевське, вул. Соборна, 23). Надати гарантійний лист про місце розташування бази Виконавця.</w:t>
      </w:r>
    </w:p>
    <w:p w:rsidR="00CB224E" w:rsidRPr="00CB224E" w:rsidRDefault="00CB224E" w:rsidP="00CB224E">
      <w:pPr>
        <w:numPr>
          <w:ilvl w:val="0"/>
          <w:numId w:val="30"/>
        </w:numPr>
        <w:spacing w:after="0" w:line="276" w:lineRule="auto"/>
        <w:ind w:left="284" w:hanging="284"/>
        <w:contextualSpacing/>
        <w:jc w:val="both"/>
        <w:rPr>
          <w:rFonts w:eastAsia="Times New Roman"/>
          <w:lang w:val="ru-RU" w:eastAsia="ru-RU"/>
        </w:rPr>
      </w:pPr>
      <w:proofErr w:type="spellStart"/>
      <w:r>
        <w:rPr>
          <w:rFonts w:eastAsia="Times New Roman"/>
          <w:lang w:val="ru-RU" w:eastAsia="ru-RU"/>
        </w:rPr>
        <w:t>Виконавець</w:t>
      </w:r>
      <w:proofErr w:type="spellEnd"/>
      <w:r w:rsidRPr="00CB224E">
        <w:rPr>
          <w:rFonts w:eastAsia="Times New Roman"/>
          <w:lang w:val="ru-RU" w:eastAsia="ru-RU"/>
        </w:rPr>
        <w:t xml:space="preserve"> повинен </w:t>
      </w:r>
      <w:proofErr w:type="spellStart"/>
      <w:r w:rsidRPr="00CB224E">
        <w:rPr>
          <w:rFonts w:eastAsia="Times New Roman"/>
          <w:lang w:val="ru-RU" w:eastAsia="ru-RU"/>
        </w:rPr>
        <w:t>мати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можливість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забезпечити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виїзд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спеціаліста</w:t>
      </w:r>
      <w:proofErr w:type="spellEnd"/>
      <w:r w:rsidRPr="00CB224E">
        <w:rPr>
          <w:rFonts w:eastAsia="Times New Roman"/>
          <w:lang w:val="ru-RU" w:eastAsia="ru-RU"/>
        </w:rPr>
        <w:t xml:space="preserve"> з ремонту до </w:t>
      </w:r>
      <w:proofErr w:type="spellStart"/>
      <w:r w:rsidRPr="00CB224E">
        <w:rPr>
          <w:rFonts w:eastAsia="Times New Roman"/>
          <w:lang w:val="ru-RU" w:eastAsia="ru-RU"/>
        </w:rPr>
        <w:t>місць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базування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транспортних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засобів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Замовника</w:t>
      </w:r>
      <w:proofErr w:type="spellEnd"/>
      <w:r w:rsidRPr="00CB224E">
        <w:rPr>
          <w:rFonts w:eastAsia="Times New Roman"/>
          <w:lang w:val="ru-RU" w:eastAsia="ru-RU"/>
        </w:rPr>
        <w:t xml:space="preserve"> у </w:t>
      </w:r>
      <w:proofErr w:type="spellStart"/>
      <w:r w:rsidRPr="00CB224E">
        <w:rPr>
          <w:rFonts w:eastAsia="Times New Roman"/>
          <w:lang w:val="ru-RU" w:eastAsia="ru-RU"/>
        </w:rPr>
        <w:t>разі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необхідності</w:t>
      </w:r>
      <w:proofErr w:type="spellEnd"/>
      <w:r w:rsidRPr="00CB224E">
        <w:rPr>
          <w:rFonts w:eastAsia="Times New Roman"/>
          <w:lang w:val="ru-RU" w:eastAsia="ru-RU"/>
        </w:rPr>
        <w:t>.</w:t>
      </w:r>
    </w:p>
    <w:p w:rsidR="00CB224E" w:rsidRPr="00CB224E" w:rsidRDefault="00CB224E" w:rsidP="00CB224E">
      <w:pPr>
        <w:numPr>
          <w:ilvl w:val="0"/>
          <w:numId w:val="30"/>
        </w:numPr>
        <w:spacing w:after="0" w:line="276" w:lineRule="auto"/>
        <w:ind w:left="284" w:hanging="284"/>
        <w:contextualSpacing/>
        <w:jc w:val="both"/>
        <w:rPr>
          <w:rFonts w:eastAsia="Times New Roman"/>
          <w:color w:val="auto"/>
          <w:lang w:val="uk-UA" w:eastAsia="ru-RU"/>
        </w:rPr>
      </w:pPr>
      <w:r w:rsidRPr="00CB224E">
        <w:rPr>
          <w:rFonts w:eastAsia="Times New Roman"/>
          <w:color w:val="auto"/>
          <w:lang w:val="uk-UA" w:eastAsia="ru-RU"/>
        </w:rPr>
        <w:t>О</w:t>
      </w:r>
      <w:proofErr w:type="spellStart"/>
      <w:r w:rsidRPr="00CB224E">
        <w:rPr>
          <w:rFonts w:eastAsia="Times New Roman"/>
          <w:color w:val="auto"/>
          <w:lang w:val="ru-RU" w:eastAsia="ru-RU"/>
        </w:rPr>
        <w:t>бладнання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СТО </w:t>
      </w:r>
      <w:r w:rsidRPr="00CB224E">
        <w:rPr>
          <w:rFonts w:eastAsia="Times New Roman"/>
          <w:color w:val="auto"/>
          <w:lang w:val="uk-UA" w:eastAsia="ru-RU"/>
        </w:rPr>
        <w:t xml:space="preserve">повинно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відповіда</w:t>
      </w:r>
      <w:proofErr w:type="spellEnd"/>
      <w:r w:rsidRPr="00CB224E">
        <w:rPr>
          <w:rFonts w:eastAsia="Times New Roman"/>
          <w:color w:val="auto"/>
          <w:lang w:val="uk-UA" w:eastAsia="ru-RU"/>
        </w:rPr>
        <w:t>ти</w:t>
      </w:r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встановленим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стандартам та нормам допуску, </w:t>
      </w:r>
      <w:proofErr w:type="spellStart"/>
      <w:r w:rsidRPr="00CB224E">
        <w:rPr>
          <w:rFonts w:eastAsia="Times New Roman"/>
          <w:color w:val="auto"/>
          <w:lang w:val="ru-RU" w:eastAsia="ru-RU"/>
        </w:rPr>
        <w:t>що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діють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в </w:t>
      </w:r>
      <w:proofErr w:type="spellStart"/>
      <w:r w:rsidRPr="00CB224E">
        <w:rPr>
          <w:rFonts w:eastAsia="Times New Roman"/>
          <w:color w:val="auto"/>
          <w:lang w:val="ru-RU" w:eastAsia="ru-RU"/>
        </w:rPr>
        <w:t>Україні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та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відповіда</w:t>
      </w:r>
      <w:proofErr w:type="spellEnd"/>
      <w:r w:rsidRPr="00CB224E">
        <w:rPr>
          <w:rFonts w:eastAsia="Times New Roman"/>
          <w:color w:val="auto"/>
          <w:lang w:val="uk-UA" w:eastAsia="ru-RU"/>
        </w:rPr>
        <w:t>є</w:t>
      </w:r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критеріям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атестації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в </w:t>
      </w:r>
      <w:proofErr w:type="spellStart"/>
      <w:r w:rsidRPr="00CB224E">
        <w:rPr>
          <w:rFonts w:eastAsia="Times New Roman"/>
          <w:color w:val="auto"/>
          <w:lang w:val="ru-RU" w:eastAsia="ru-RU"/>
        </w:rPr>
        <w:t>державній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метрологічній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системі</w:t>
      </w:r>
      <w:proofErr w:type="spellEnd"/>
      <w:r w:rsidRPr="00CB224E">
        <w:rPr>
          <w:rFonts w:eastAsia="Times New Roman"/>
          <w:color w:val="auto"/>
          <w:lang w:val="uk-UA" w:eastAsia="ru-RU"/>
        </w:rPr>
        <w:t>.</w:t>
      </w:r>
    </w:p>
    <w:p w:rsidR="00CB224E" w:rsidRPr="00CB224E" w:rsidRDefault="00CB224E" w:rsidP="00CB224E">
      <w:pPr>
        <w:numPr>
          <w:ilvl w:val="0"/>
          <w:numId w:val="30"/>
        </w:numPr>
        <w:spacing w:after="0" w:line="276" w:lineRule="auto"/>
        <w:ind w:left="284" w:hanging="284"/>
        <w:contextualSpacing/>
        <w:jc w:val="both"/>
        <w:rPr>
          <w:rFonts w:eastAsia="Times New Roman"/>
          <w:lang w:val="ru-RU" w:eastAsia="ru-RU"/>
        </w:rPr>
      </w:pPr>
      <w:r w:rsidRPr="00CB224E">
        <w:rPr>
          <w:rFonts w:eastAsia="Times New Roman"/>
          <w:lang w:val="ru-RU" w:eastAsia="ru-RU"/>
        </w:rPr>
        <w:t xml:space="preserve">За результатами </w:t>
      </w:r>
      <w:proofErr w:type="spellStart"/>
      <w:r w:rsidRPr="00CB224E">
        <w:rPr>
          <w:rFonts w:eastAsia="Times New Roman"/>
          <w:lang w:val="ru-RU" w:eastAsia="ru-RU"/>
        </w:rPr>
        <w:t>наданих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послуг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Виконавець</w:t>
      </w:r>
      <w:proofErr w:type="spellEnd"/>
      <w:r w:rsidRPr="00CB224E">
        <w:rPr>
          <w:rFonts w:eastAsia="Times New Roman"/>
          <w:lang w:val="ru-RU" w:eastAsia="ru-RU"/>
        </w:rPr>
        <w:t xml:space="preserve"> повинен </w:t>
      </w:r>
      <w:proofErr w:type="spellStart"/>
      <w:r w:rsidRPr="00CB224E">
        <w:rPr>
          <w:rFonts w:eastAsia="Times New Roman"/>
          <w:lang w:val="ru-RU" w:eastAsia="ru-RU"/>
        </w:rPr>
        <w:t>складати</w:t>
      </w:r>
      <w:proofErr w:type="spellEnd"/>
      <w:r w:rsidRPr="00CB224E">
        <w:rPr>
          <w:rFonts w:eastAsia="Times New Roman"/>
          <w:lang w:val="ru-RU" w:eastAsia="ru-RU"/>
        </w:rPr>
        <w:t xml:space="preserve"> акт </w:t>
      </w:r>
      <w:proofErr w:type="spellStart"/>
      <w:r w:rsidRPr="00CB224E">
        <w:rPr>
          <w:rFonts w:eastAsia="Times New Roman"/>
          <w:lang w:val="ru-RU" w:eastAsia="ru-RU"/>
        </w:rPr>
        <w:t>наданих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послуг</w:t>
      </w:r>
      <w:proofErr w:type="spellEnd"/>
      <w:r w:rsidRPr="00CB224E">
        <w:rPr>
          <w:rFonts w:eastAsia="Times New Roman"/>
          <w:lang w:val="ru-RU" w:eastAsia="ru-RU"/>
        </w:rPr>
        <w:t xml:space="preserve"> (</w:t>
      </w:r>
      <w:proofErr w:type="spellStart"/>
      <w:r w:rsidRPr="00CB224E">
        <w:rPr>
          <w:rFonts w:eastAsia="Times New Roman"/>
          <w:lang w:val="ru-RU" w:eastAsia="ru-RU"/>
        </w:rPr>
        <w:t>виконаних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робіт</w:t>
      </w:r>
      <w:proofErr w:type="spellEnd"/>
      <w:r w:rsidRPr="00CB224E">
        <w:rPr>
          <w:rFonts w:eastAsia="Times New Roman"/>
          <w:lang w:val="ru-RU" w:eastAsia="ru-RU"/>
        </w:rPr>
        <w:t xml:space="preserve">) на </w:t>
      </w:r>
      <w:proofErr w:type="spellStart"/>
      <w:r w:rsidRPr="00CB224E">
        <w:rPr>
          <w:rFonts w:eastAsia="Times New Roman"/>
          <w:lang w:val="ru-RU" w:eastAsia="ru-RU"/>
        </w:rPr>
        <w:t>кожен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транспортний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засіб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окремо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із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зазначенням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вартості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робіт</w:t>
      </w:r>
      <w:proofErr w:type="spellEnd"/>
      <w:r w:rsidRPr="00CB224E">
        <w:rPr>
          <w:rFonts w:eastAsia="Times New Roman"/>
          <w:lang w:val="ru-RU" w:eastAsia="ru-RU"/>
        </w:rPr>
        <w:t xml:space="preserve"> та </w:t>
      </w:r>
      <w:proofErr w:type="spellStart"/>
      <w:r w:rsidRPr="00CB224E">
        <w:rPr>
          <w:rFonts w:eastAsia="Times New Roman"/>
          <w:lang w:val="ru-RU" w:eastAsia="ru-RU"/>
        </w:rPr>
        <w:t>використаних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запасних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частин</w:t>
      </w:r>
      <w:proofErr w:type="spellEnd"/>
      <w:r w:rsidRPr="00CB224E">
        <w:rPr>
          <w:rFonts w:eastAsia="Times New Roman"/>
          <w:lang w:val="ru-RU" w:eastAsia="ru-RU"/>
        </w:rPr>
        <w:t>.</w:t>
      </w:r>
    </w:p>
    <w:p w:rsidR="00CB224E" w:rsidRPr="00CB224E" w:rsidRDefault="00CB224E" w:rsidP="00CB224E">
      <w:pPr>
        <w:shd w:val="clear" w:color="auto" w:fill="FFFFFF"/>
        <w:spacing w:after="0" w:line="240" w:lineRule="auto"/>
        <w:ind w:left="426" w:firstLine="360"/>
        <w:jc w:val="both"/>
        <w:rPr>
          <w:rFonts w:eastAsia="Times New Roman"/>
          <w:color w:val="2D2C37"/>
          <w:lang w:val="ru-RU" w:eastAsia="ru-RU"/>
        </w:rPr>
      </w:pPr>
    </w:p>
    <w:p w:rsidR="00CB224E" w:rsidRPr="00CB224E" w:rsidRDefault="00CB224E" w:rsidP="00CB224E">
      <w:pPr>
        <w:widowControl w:val="0"/>
        <w:spacing w:after="0" w:line="276" w:lineRule="exact"/>
        <w:ind w:left="426"/>
        <w:jc w:val="center"/>
        <w:rPr>
          <w:rFonts w:eastAsia="Times New Roman"/>
          <w:b/>
          <w:bCs/>
          <w:lang w:val="uk-UA" w:eastAsia="uk-UA" w:bidi="uk-UA"/>
        </w:rPr>
      </w:pPr>
      <w:r>
        <w:rPr>
          <w:rFonts w:eastAsia="Times New Roman"/>
          <w:b/>
          <w:bCs/>
          <w:lang w:val="uk-UA" w:eastAsia="uk-UA" w:bidi="uk-UA"/>
        </w:rPr>
        <w:t>Виконавець</w:t>
      </w:r>
      <w:r w:rsidRPr="00CB224E">
        <w:rPr>
          <w:rFonts w:eastAsia="Times New Roman"/>
          <w:b/>
          <w:bCs/>
          <w:lang w:val="uk-UA" w:eastAsia="uk-UA" w:bidi="uk-UA"/>
        </w:rPr>
        <w:t xml:space="preserve"> повинен надати наступні документи:</w:t>
      </w:r>
    </w:p>
    <w:p w:rsidR="00CB224E" w:rsidRPr="00CB224E" w:rsidRDefault="00CB224E" w:rsidP="00CB224E">
      <w:pPr>
        <w:widowControl w:val="0"/>
        <w:spacing w:after="0" w:line="276" w:lineRule="exact"/>
        <w:ind w:left="426"/>
        <w:jc w:val="center"/>
        <w:rPr>
          <w:rFonts w:eastAsia="Times New Roman"/>
          <w:b/>
          <w:bCs/>
          <w:color w:val="auto"/>
          <w:lang w:val="uk-UA"/>
        </w:rPr>
      </w:pPr>
    </w:p>
    <w:p w:rsidR="00CB224E" w:rsidRPr="00CB224E" w:rsidRDefault="00CB224E" w:rsidP="00CB224E">
      <w:pPr>
        <w:widowControl w:val="0"/>
        <w:numPr>
          <w:ilvl w:val="0"/>
          <w:numId w:val="33"/>
        </w:numPr>
        <w:tabs>
          <w:tab w:val="left" w:pos="0"/>
        </w:tabs>
        <w:spacing w:after="0" w:line="276" w:lineRule="auto"/>
        <w:ind w:left="284" w:hanging="284"/>
        <w:jc w:val="both"/>
        <w:rPr>
          <w:rFonts w:eastAsia="Times New Roman"/>
          <w:color w:val="auto"/>
          <w:lang w:val="uk-UA"/>
        </w:rPr>
      </w:pPr>
      <w:r w:rsidRPr="00CB224E">
        <w:rPr>
          <w:rFonts w:eastAsia="Times New Roman"/>
          <w:lang w:val="uk-UA"/>
        </w:rPr>
        <w:t>Гарантійний лист</w:t>
      </w:r>
      <w:r w:rsidRPr="00CB224E">
        <w:rPr>
          <w:rFonts w:eastAsia="Times New Roman"/>
          <w:lang w:val="uk-UA" w:eastAsia="uk-UA" w:bidi="uk-UA"/>
        </w:rPr>
        <w:t xml:space="preserve"> в довільній формі, що підтверджує безперебійне та якісне здійснення поточного ремонту і технічного обслуговування автомобілів Замовника.</w:t>
      </w:r>
    </w:p>
    <w:p w:rsidR="00CB224E" w:rsidRPr="00CB224E" w:rsidRDefault="00CB224E" w:rsidP="00CB224E">
      <w:pPr>
        <w:widowControl w:val="0"/>
        <w:numPr>
          <w:ilvl w:val="0"/>
          <w:numId w:val="33"/>
        </w:numPr>
        <w:tabs>
          <w:tab w:val="left" w:pos="0"/>
        </w:tabs>
        <w:spacing w:after="0" w:line="276" w:lineRule="auto"/>
        <w:ind w:left="284" w:hanging="284"/>
        <w:jc w:val="both"/>
        <w:rPr>
          <w:rFonts w:eastAsia="Times New Roman"/>
          <w:color w:val="auto"/>
          <w:lang w:val="uk-UA" w:eastAsia="ru-RU"/>
        </w:rPr>
      </w:pPr>
      <w:r w:rsidRPr="00CB224E">
        <w:rPr>
          <w:rFonts w:eastAsia="Times New Roman"/>
          <w:lang w:val="uk-UA"/>
        </w:rPr>
        <w:t>Гарантійний лист</w:t>
      </w:r>
      <w:r w:rsidRPr="00CB224E">
        <w:rPr>
          <w:rFonts w:eastAsia="Times New Roman"/>
          <w:lang w:val="uk-UA" w:eastAsia="uk-UA" w:bidi="uk-UA"/>
        </w:rPr>
        <w:t xml:space="preserve"> в довільній формі,</w:t>
      </w:r>
      <w:r w:rsidRPr="00CB224E">
        <w:rPr>
          <w:rFonts w:eastAsia="Times New Roman"/>
          <w:lang w:val="uk-UA"/>
        </w:rPr>
        <w:t xml:space="preserve"> про використання Виконавцем власних витратних </w:t>
      </w:r>
      <w:r w:rsidRPr="00CB224E">
        <w:rPr>
          <w:rFonts w:eastAsia="Times New Roman"/>
          <w:lang w:val="uk-UA"/>
        </w:rPr>
        <w:lastRenderedPageBreak/>
        <w:t>матеріалів та запасних частин під час надання послуг.</w:t>
      </w:r>
    </w:p>
    <w:p w:rsidR="00CB224E" w:rsidRPr="00CB224E" w:rsidRDefault="00CB224E" w:rsidP="00CB224E">
      <w:pPr>
        <w:widowControl w:val="0"/>
        <w:numPr>
          <w:ilvl w:val="0"/>
          <w:numId w:val="33"/>
        </w:numPr>
        <w:tabs>
          <w:tab w:val="left" w:pos="794"/>
        </w:tabs>
        <w:spacing w:after="0" w:line="276" w:lineRule="auto"/>
        <w:ind w:left="284" w:right="129" w:hanging="284"/>
        <w:jc w:val="both"/>
        <w:rPr>
          <w:rFonts w:eastAsia="Times New Roman"/>
          <w:color w:val="auto"/>
          <w:lang w:val="uk-UA"/>
        </w:rPr>
      </w:pPr>
      <w:r w:rsidRPr="00CB224E">
        <w:rPr>
          <w:rFonts w:eastAsia="Times New Roman"/>
          <w:lang w:val="uk-UA"/>
        </w:rPr>
        <w:t>Гарантійний лист</w:t>
      </w:r>
      <w:r w:rsidRPr="00CB224E">
        <w:rPr>
          <w:rFonts w:eastAsia="Times New Roman"/>
          <w:lang w:val="uk-UA" w:eastAsia="uk-UA" w:bidi="uk-UA"/>
        </w:rPr>
        <w:t xml:space="preserve"> в довільній формі,</w:t>
      </w:r>
      <w:r w:rsidRPr="00CB224E">
        <w:rPr>
          <w:rFonts w:eastAsia="Times New Roman"/>
          <w:lang w:val="uk-UA"/>
        </w:rPr>
        <w:t xml:space="preserve"> про забезпечення належної якості послуг та зобов’язання усунути виявлені недоліки за власний рахунок Виконавця.</w:t>
      </w:r>
    </w:p>
    <w:p w:rsidR="00CB224E" w:rsidRPr="00CB224E" w:rsidRDefault="00CB224E" w:rsidP="00CB224E">
      <w:pPr>
        <w:widowControl w:val="0"/>
        <w:numPr>
          <w:ilvl w:val="0"/>
          <w:numId w:val="33"/>
        </w:numPr>
        <w:tabs>
          <w:tab w:val="left" w:pos="794"/>
        </w:tabs>
        <w:spacing w:after="0" w:line="276" w:lineRule="auto"/>
        <w:ind w:left="284" w:right="129" w:hanging="284"/>
        <w:jc w:val="both"/>
        <w:rPr>
          <w:rFonts w:eastAsia="Times New Roman"/>
          <w:color w:val="auto"/>
          <w:lang w:val="uk-UA"/>
        </w:rPr>
      </w:pPr>
      <w:r w:rsidRPr="00CB224E">
        <w:rPr>
          <w:rFonts w:eastAsia="Times New Roman"/>
          <w:lang w:val="uk-UA"/>
        </w:rPr>
        <w:t>Гарантійний лист</w:t>
      </w:r>
      <w:r w:rsidRPr="00CB224E">
        <w:rPr>
          <w:rFonts w:eastAsia="Times New Roman"/>
          <w:lang w:val="uk-UA" w:eastAsia="uk-UA" w:bidi="uk-UA"/>
        </w:rPr>
        <w:t xml:space="preserve"> в довільній формі,</w:t>
      </w:r>
      <w:r w:rsidRPr="00CB224E">
        <w:rPr>
          <w:rFonts w:eastAsia="Times New Roman"/>
          <w:lang w:val="uk-UA"/>
        </w:rPr>
        <w:t xml:space="preserve"> </w:t>
      </w:r>
      <w:r w:rsidRPr="00CB224E">
        <w:rPr>
          <w:rFonts w:eastAsia="Times New Roman"/>
          <w:lang w:val="uk-UA" w:eastAsia="uk-UA" w:bidi="uk-UA"/>
        </w:rPr>
        <w:t xml:space="preserve"> щодо можливості забезпечити виїзд спеціаліста з ремонту до різних пунктів базування Замовника (за необхідністю).</w:t>
      </w:r>
    </w:p>
    <w:p w:rsidR="00CB224E" w:rsidRPr="00CB224E" w:rsidRDefault="00CB224E" w:rsidP="00CB224E">
      <w:pPr>
        <w:widowControl w:val="0"/>
        <w:numPr>
          <w:ilvl w:val="0"/>
          <w:numId w:val="33"/>
        </w:numPr>
        <w:tabs>
          <w:tab w:val="left" w:pos="999"/>
        </w:tabs>
        <w:spacing w:after="0" w:line="276" w:lineRule="auto"/>
        <w:ind w:left="284" w:right="220" w:hanging="284"/>
        <w:jc w:val="both"/>
        <w:rPr>
          <w:rFonts w:eastAsia="Times New Roman"/>
          <w:color w:val="auto"/>
          <w:lang w:val="uk-UA"/>
        </w:rPr>
      </w:pPr>
      <w:r w:rsidRPr="00CB224E">
        <w:rPr>
          <w:rFonts w:eastAsia="Times New Roman"/>
          <w:lang w:val="uk-UA"/>
        </w:rPr>
        <w:t>Гарантійний лист</w:t>
      </w:r>
      <w:r w:rsidRPr="00CB224E">
        <w:rPr>
          <w:rFonts w:eastAsia="Times New Roman"/>
          <w:lang w:val="uk-UA" w:eastAsia="uk-UA" w:bidi="uk-UA"/>
        </w:rPr>
        <w:t xml:space="preserve"> в довільній формі,</w:t>
      </w:r>
      <w:r w:rsidRPr="00CB224E">
        <w:rPr>
          <w:rFonts w:eastAsia="Times New Roman"/>
          <w:lang w:val="uk-UA"/>
        </w:rPr>
        <w:t xml:space="preserve"> який підтверджує право Замовника здійснювати візуальний контроль за процесом виконання робіт за умови дотримання вимог охорони праці, встановлених чинним законодавством. Спосіб здійснення контролю визначається Виконавцем.</w:t>
      </w:r>
    </w:p>
    <w:p w:rsidR="00CB224E" w:rsidRPr="00CB224E" w:rsidRDefault="00CB224E" w:rsidP="00CB224E">
      <w:pPr>
        <w:widowControl w:val="0"/>
        <w:numPr>
          <w:ilvl w:val="0"/>
          <w:numId w:val="33"/>
        </w:numPr>
        <w:tabs>
          <w:tab w:val="left" w:pos="990"/>
        </w:tabs>
        <w:spacing w:after="0" w:line="276" w:lineRule="auto"/>
        <w:ind w:left="284" w:right="220" w:hanging="284"/>
        <w:jc w:val="both"/>
        <w:rPr>
          <w:rFonts w:eastAsia="Times New Roman"/>
          <w:color w:val="auto"/>
          <w:lang w:val="uk-UA"/>
        </w:rPr>
      </w:pPr>
      <w:r w:rsidRPr="00CB224E">
        <w:rPr>
          <w:rFonts w:eastAsia="Times New Roman"/>
          <w:lang w:val="uk-UA"/>
        </w:rPr>
        <w:t>Гарантійний лист</w:t>
      </w:r>
      <w:r w:rsidRPr="00CB224E">
        <w:rPr>
          <w:rFonts w:eastAsia="Times New Roman"/>
          <w:lang w:val="uk-UA" w:eastAsia="uk-UA" w:bidi="uk-UA"/>
        </w:rPr>
        <w:t xml:space="preserve"> в довільній формі,</w:t>
      </w:r>
      <w:r w:rsidRPr="00CB224E">
        <w:rPr>
          <w:rFonts w:eastAsia="Times New Roman"/>
          <w:lang w:val="uk-UA"/>
        </w:rPr>
        <w:t xml:space="preserve">  що підтверджує використання Виконавцем лише нових запасних частин і витратних матеріалів, які відповідають вимогам чинних сертифікатів якості, ДСТУ або інших нормативних документів.</w:t>
      </w:r>
    </w:p>
    <w:p w:rsidR="00CB224E" w:rsidRPr="00CB224E" w:rsidRDefault="00CB224E" w:rsidP="00CB224E">
      <w:pPr>
        <w:widowControl w:val="0"/>
        <w:numPr>
          <w:ilvl w:val="0"/>
          <w:numId w:val="33"/>
        </w:numPr>
        <w:tabs>
          <w:tab w:val="left" w:pos="794"/>
        </w:tabs>
        <w:spacing w:after="0" w:line="276" w:lineRule="auto"/>
        <w:ind w:left="284" w:right="129" w:hanging="284"/>
        <w:jc w:val="both"/>
        <w:rPr>
          <w:rFonts w:eastAsia="Times New Roman"/>
          <w:color w:val="auto"/>
          <w:lang w:val="uk-UA"/>
        </w:rPr>
      </w:pPr>
      <w:r w:rsidRPr="00CB224E">
        <w:rPr>
          <w:rFonts w:eastAsia="Times New Roman"/>
          <w:lang w:val="uk-UA" w:eastAsia="uk-UA" w:bidi="uk-UA"/>
        </w:rPr>
        <w:t>Лист-згоду у довільній формі про відстрочку в оплаті платежу за надані послуги строком до 180 календарних днів після підписання уповноваженими представниками Сторін актів наданих послуг.</w:t>
      </w:r>
    </w:p>
    <w:p w:rsidR="00CB224E" w:rsidRPr="00CB224E" w:rsidRDefault="00CB224E" w:rsidP="00CB224E">
      <w:pPr>
        <w:spacing w:after="0" w:line="240" w:lineRule="auto"/>
        <w:jc w:val="both"/>
        <w:rPr>
          <w:rFonts w:eastAsia="Times New Roman"/>
          <w:b/>
          <w:lang w:val="uk-UA" w:eastAsia="uk-UA" w:bidi="uk-UA"/>
        </w:rPr>
      </w:pPr>
    </w:p>
    <w:p w:rsidR="00CB224E" w:rsidRPr="00CB224E" w:rsidRDefault="00CB224E" w:rsidP="00CB224E">
      <w:pPr>
        <w:keepNext/>
        <w:keepLines/>
        <w:spacing w:after="0" w:line="276" w:lineRule="auto"/>
        <w:outlineLvl w:val="1"/>
        <w:rPr>
          <w:rFonts w:eastAsia="Times New Roman"/>
          <w:b/>
          <w:bCs/>
          <w:lang w:val="ru-RU"/>
        </w:rPr>
      </w:pPr>
      <w:r w:rsidRPr="00CB224E">
        <w:rPr>
          <w:rFonts w:eastAsia="Times New Roman"/>
          <w:b/>
          <w:bCs/>
          <w:lang w:val="ru-RU"/>
        </w:rPr>
        <w:t xml:space="preserve">*  </w:t>
      </w:r>
      <w:proofErr w:type="spellStart"/>
      <w:r w:rsidRPr="00CB224E">
        <w:rPr>
          <w:rFonts w:eastAsia="Times New Roman"/>
          <w:b/>
          <w:bCs/>
          <w:lang w:val="ru-RU"/>
        </w:rPr>
        <w:t>Щодо</w:t>
      </w:r>
      <w:proofErr w:type="spellEnd"/>
      <w:r w:rsidRPr="00CB224E">
        <w:rPr>
          <w:rFonts w:eastAsia="Times New Roman"/>
          <w:b/>
          <w:bCs/>
          <w:lang w:val="ru-RU"/>
        </w:rPr>
        <w:t xml:space="preserve"> </w:t>
      </w:r>
      <w:proofErr w:type="spellStart"/>
      <w:r w:rsidRPr="00CB224E">
        <w:rPr>
          <w:rFonts w:eastAsia="Times New Roman"/>
          <w:b/>
          <w:bCs/>
          <w:lang w:val="ru-RU"/>
        </w:rPr>
        <w:t>визначення</w:t>
      </w:r>
      <w:proofErr w:type="spellEnd"/>
      <w:r w:rsidRPr="00CB224E">
        <w:rPr>
          <w:rFonts w:eastAsia="Times New Roman"/>
          <w:b/>
          <w:bCs/>
          <w:lang w:val="ru-RU"/>
        </w:rPr>
        <w:t xml:space="preserve"> </w:t>
      </w:r>
      <w:proofErr w:type="spellStart"/>
      <w:r w:rsidRPr="00CB224E">
        <w:rPr>
          <w:rFonts w:eastAsia="Times New Roman"/>
          <w:b/>
          <w:bCs/>
          <w:lang w:val="ru-RU"/>
        </w:rPr>
        <w:t>місця</w:t>
      </w:r>
      <w:proofErr w:type="spellEnd"/>
      <w:r w:rsidRPr="00CB224E">
        <w:rPr>
          <w:rFonts w:eastAsia="Times New Roman"/>
          <w:b/>
          <w:bCs/>
          <w:lang w:val="ru-RU"/>
        </w:rPr>
        <w:t xml:space="preserve"> </w:t>
      </w:r>
      <w:proofErr w:type="spellStart"/>
      <w:r w:rsidRPr="00CB224E">
        <w:rPr>
          <w:rFonts w:eastAsia="Times New Roman"/>
          <w:b/>
          <w:bCs/>
          <w:lang w:val="ru-RU"/>
        </w:rPr>
        <w:t>надання</w:t>
      </w:r>
      <w:proofErr w:type="spellEnd"/>
      <w:r w:rsidRPr="00CB224E">
        <w:rPr>
          <w:rFonts w:eastAsia="Times New Roman"/>
          <w:b/>
          <w:bCs/>
          <w:lang w:val="ru-RU"/>
        </w:rPr>
        <w:t xml:space="preserve"> </w:t>
      </w:r>
      <w:proofErr w:type="spellStart"/>
      <w:r w:rsidRPr="00CB224E">
        <w:rPr>
          <w:rFonts w:eastAsia="Times New Roman"/>
          <w:b/>
          <w:bCs/>
          <w:lang w:val="ru-RU"/>
        </w:rPr>
        <w:t>послуг</w:t>
      </w:r>
      <w:proofErr w:type="spellEnd"/>
      <w:r w:rsidRPr="00CB224E">
        <w:rPr>
          <w:rFonts w:eastAsia="Times New Roman"/>
          <w:b/>
          <w:bCs/>
          <w:lang w:val="ru-RU"/>
        </w:rPr>
        <w:t>:</w:t>
      </w:r>
    </w:p>
    <w:p w:rsidR="00CB224E" w:rsidRPr="00CB224E" w:rsidRDefault="00CB224E" w:rsidP="00CB224E">
      <w:pPr>
        <w:shd w:val="clear" w:color="auto" w:fill="FFFFFF"/>
        <w:spacing w:after="0" w:line="276" w:lineRule="auto"/>
        <w:ind w:firstLine="360"/>
        <w:jc w:val="both"/>
        <w:rPr>
          <w:rFonts w:eastAsia="Times New Roman"/>
          <w:color w:val="auto"/>
          <w:lang w:val="uk-UA" w:eastAsia="ru-RU"/>
        </w:rPr>
      </w:pPr>
      <w:r w:rsidRPr="00CB224E">
        <w:rPr>
          <w:rFonts w:eastAsia="Times New Roman"/>
          <w:color w:val="auto"/>
          <w:lang w:val="uk-UA" w:eastAsia="ru-RU"/>
        </w:rPr>
        <w:t>У документації передбачено, що місцем надання послуг є Нікопольський район Дніпропетровської області (база Виконавця повинна знаходитися на відстані не більше 30 км* від місця знаходження Замовника).</w:t>
      </w:r>
    </w:p>
    <w:p w:rsidR="00CB224E" w:rsidRPr="00CB224E" w:rsidRDefault="00CB224E" w:rsidP="00CB224E">
      <w:pPr>
        <w:shd w:val="clear" w:color="auto" w:fill="FFFFFF"/>
        <w:spacing w:after="0" w:line="276" w:lineRule="auto"/>
        <w:jc w:val="both"/>
        <w:rPr>
          <w:rFonts w:eastAsia="Times New Roman"/>
          <w:color w:val="auto"/>
          <w:lang w:val="uk-UA" w:eastAsia="ru-RU"/>
        </w:rPr>
      </w:pPr>
      <w:proofErr w:type="spellStart"/>
      <w:r w:rsidRPr="00CB224E">
        <w:rPr>
          <w:rFonts w:eastAsia="Times New Roman"/>
          <w:lang w:val="ru-RU" w:eastAsia="ru-RU"/>
        </w:rPr>
        <w:t>Зазначена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вимога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встановлюється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виключно</w:t>
      </w:r>
      <w:proofErr w:type="spellEnd"/>
      <w:r w:rsidRPr="00CB224E">
        <w:rPr>
          <w:rFonts w:eastAsia="Times New Roman"/>
          <w:lang w:val="ru-RU" w:eastAsia="ru-RU"/>
        </w:rPr>
        <w:t xml:space="preserve"> з метою:</w:t>
      </w:r>
      <w:r w:rsidRPr="00CB224E">
        <w:rPr>
          <w:rFonts w:eastAsia="Times New Roman"/>
          <w:color w:val="auto"/>
          <w:lang w:val="ru-RU" w:eastAsia="ru-RU"/>
        </w:rPr>
        <w:t> </w:t>
      </w:r>
    </w:p>
    <w:p w:rsidR="00CB224E" w:rsidRPr="00CB224E" w:rsidRDefault="00CB224E" w:rsidP="00CB224E">
      <w:pPr>
        <w:numPr>
          <w:ilvl w:val="0"/>
          <w:numId w:val="31"/>
        </w:num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color w:val="auto"/>
          <w:lang w:val="ru-RU" w:eastAsia="ru-RU"/>
        </w:rPr>
      </w:pPr>
      <w:proofErr w:type="spellStart"/>
      <w:r w:rsidRPr="00CB224E">
        <w:rPr>
          <w:rFonts w:eastAsia="Times New Roman"/>
          <w:lang w:val="ru-RU" w:eastAsia="ru-RU"/>
        </w:rPr>
        <w:t>Зазначена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lang w:val="ru-RU" w:eastAsia="ru-RU"/>
        </w:rPr>
        <w:t>вимога</w:t>
      </w:r>
      <w:proofErr w:type="spellEnd"/>
      <w:r w:rsidRPr="00CB224E">
        <w:rPr>
          <w:rFonts w:eastAsia="Times New Roman"/>
          <w:lang w:val="ru-RU" w:eastAsia="ru-RU"/>
        </w:rPr>
        <w:t xml:space="preserve"> </w:t>
      </w:r>
      <w:proofErr w:type="spellStart"/>
      <w:r>
        <w:rPr>
          <w:rFonts w:eastAsia="Times New Roman"/>
          <w:lang w:val="ru-RU" w:eastAsia="ru-RU"/>
        </w:rPr>
        <w:t>встановлюється</w:t>
      </w:r>
      <w:proofErr w:type="spellEnd"/>
      <w:r>
        <w:rPr>
          <w:rFonts w:eastAsia="Times New Roman"/>
          <w:lang w:val="ru-RU" w:eastAsia="ru-RU"/>
        </w:rPr>
        <w:t xml:space="preserve"> </w:t>
      </w:r>
      <w:proofErr w:type="spellStart"/>
      <w:r>
        <w:rPr>
          <w:rFonts w:eastAsia="Times New Roman"/>
          <w:lang w:val="ru-RU" w:eastAsia="ru-RU"/>
        </w:rPr>
        <w:t>виключно</w:t>
      </w:r>
      <w:proofErr w:type="spellEnd"/>
      <w:r>
        <w:rPr>
          <w:rFonts w:eastAsia="Times New Roman"/>
          <w:lang w:val="ru-RU" w:eastAsia="ru-RU"/>
        </w:rPr>
        <w:t xml:space="preserve"> з метою </w:t>
      </w:r>
      <w:proofErr w:type="spellStart"/>
      <w:r w:rsidRPr="00CB224E">
        <w:rPr>
          <w:rFonts w:eastAsia="Times New Roman"/>
          <w:color w:val="auto"/>
          <w:lang w:val="ru-RU" w:eastAsia="ru-RU"/>
        </w:rPr>
        <w:t>забезпечення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оперативності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проведення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r w:rsidRPr="00CB224E">
        <w:rPr>
          <w:rFonts w:eastAsia="Times New Roman"/>
          <w:color w:val="auto"/>
          <w:lang w:val="uk-UA" w:eastAsia="ru-RU"/>
        </w:rPr>
        <w:t xml:space="preserve">обслуговування та ремонту легкових </w:t>
      </w:r>
      <w:proofErr w:type="spellStart"/>
      <w:r w:rsidRPr="00CB224E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CB224E">
        <w:rPr>
          <w:rFonts w:eastAsia="Times New Roman"/>
          <w:color w:val="auto"/>
          <w:lang w:val="ru-RU" w:eastAsia="ru-RU"/>
        </w:rPr>
        <w:t>;</w:t>
      </w:r>
    </w:p>
    <w:p w:rsidR="00CB224E" w:rsidRPr="00CB224E" w:rsidRDefault="00CB224E" w:rsidP="00CB224E">
      <w:pPr>
        <w:numPr>
          <w:ilvl w:val="0"/>
          <w:numId w:val="31"/>
        </w:num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color w:val="auto"/>
          <w:lang w:val="ru-RU" w:eastAsia="ru-RU"/>
        </w:rPr>
      </w:pPr>
      <w:proofErr w:type="spellStart"/>
      <w:r w:rsidRPr="00CB224E">
        <w:rPr>
          <w:rFonts w:eastAsia="Times New Roman"/>
          <w:color w:val="auto"/>
          <w:lang w:val="ru-RU" w:eastAsia="ru-RU"/>
        </w:rPr>
        <w:t>зменшення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витрат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часу та </w:t>
      </w:r>
      <w:proofErr w:type="spellStart"/>
      <w:r w:rsidRPr="00CB224E">
        <w:rPr>
          <w:rFonts w:eastAsia="Times New Roman"/>
          <w:color w:val="auto"/>
          <w:lang w:val="ru-RU" w:eastAsia="ru-RU"/>
        </w:rPr>
        <w:t>коштів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на </w:t>
      </w:r>
      <w:proofErr w:type="spellStart"/>
      <w:r w:rsidRPr="00CB224E">
        <w:rPr>
          <w:rFonts w:eastAsia="Times New Roman"/>
          <w:color w:val="auto"/>
          <w:lang w:val="ru-RU" w:eastAsia="ru-RU"/>
        </w:rPr>
        <w:t>транспортування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r w:rsidRPr="00CB224E">
        <w:rPr>
          <w:rFonts w:eastAsia="Times New Roman"/>
          <w:color w:val="auto"/>
          <w:lang w:val="uk-UA" w:eastAsia="ru-RU"/>
        </w:rPr>
        <w:t xml:space="preserve">легкових </w:t>
      </w:r>
      <w:proofErr w:type="spellStart"/>
      <w:r w:rsidRPr="00CB224E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до </w:t>
      </w:r>
      <w:r w:rsidRPr="00CB224E">
        <w:rPr>
          <w:rFonts w:eastAsia="Times New Roman"/>
          <w:color w:val="auto"/>
          <w:lang w:val="uk-UA" w:eastAsia="ru-RU"/>
        </w:rPr>
        <w:t>станції технічного обслуговування Виконавця</w:t>
      </w:r>
      <w:r w:rsidRPr="00CB224E">
        <w:rPr>
          <w:rFonts w:eastAsia="Times New Roman"/>
          <w:color w:val="auto"/>
          <w:lang w:val="ru-RU" w:eastAsia="ru-RU"/>
        </w:rPr>
        <w:t>;</w:t>
      </w:r>
    </w:p>
    <w:p w:rsidR="00CB224E" w:rsidRPr="00CB224E" w:rsidRDefault="00CB224E" w:rsidP="00CB224E">
      <w:pPr>
        <w:numPr>
          <w:ilvl w:val="0"/>
          <w:numId w:val="31"/>
        </w:num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color w:val="auto"/>
          <w:lang w:val="ru-RU" w:eastAsia="ru-RU"/>
        </w:rPr>
      </w:pPr>
      <w:proofErr w:type="spellStart"/>
      <w:r w:rsidRPr="00CB224E">
        <w:rPr>
          <w:rFonts w:eastAsia="Times New Roman"/>
          <w:color w:val="auto"/>
          <w:lang w:val="ru-RU" w:eastAsia="ru-RU"/>
        </w:rPr>
        <w:t>мінімізації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ризиків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переривання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r w:rsidRPr="00CB224E">
        <w:rPr>
          <w:rFonts w:eastAsia="Times New Roman"/>
          <w:color w:val="auto"/>
          <w:lang w:val="uk-UA" w:eastAsia="ru-RU"/>
        </w:rPr>
        <w:t>робочого</w:t>
      </w:r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процесу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через </w:t>
      </w:r>
      <w:proofErr w:type="spellStart"/>
      <w:r w:rsidRPr="00CB224E">
        <w:rPr>
          <w:rFonts w:eastAsia="Times New Roman"/>
          <w:color w:val="auto"/>
          <w:lang w:val="ru-RU" w:eastAsia="ru-RU"/>
        </w:rPr>
        <w:t>тривале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вибуття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r w:rsidRPr="00CB224E">
        <w:rPr>
          <w:rFonts w:eastAsia="Times New Roman"/>
          <w:color w:val="auto"/>
          <w:lang w:val="uk-UA" w:eastAsia="ru-RU"/>
        </w:rPr>
        <w:t xml:space="preserve">легкових </w:t>
      </w:r>
      <w:proofErr w:type="spellStart"/>
      <w:r w:rsidRPr="00CB224E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з </w:t>
      </w:r>
      <w:proofErr w:type="spellStart"/>
      <w:r w:rsidRPr="00CB224E">
        <w:rPr>
          <w:rFonts w:eastAsia="Times New Roman"/>
          <w:color w:val="auto"/>
          <w:lang w:val="ru-RU" w:eastAsia="ru-RU"/>
        </w:rPr>
        <w:t>експлуатації</w:t>
      </w:r>
      <w:proofErr w:type="spellEnd"/>
      <w:r w:rsidRPr="00CB224E">
        <w:rPr>
          <w:rFonts w:eastAsia="Times New Roman"/>
          <w:color w:val="auto"/>
          <w:lang w:val="ru-RU" w:eastAsia="ru-RU"/>
        </w:rPr>
        <w:t>;</w:t>
      </w:r>
    </w:p>
    <w:p w:rsidR="00CB224E" w:rsidRPr="00CB224E" w:rsidRDefault="00CB224E" w:rsidP="00CB224E">
      <w:pPr>
        <w:numPr>
          <w:ilvl w:val="0"/>
          <w:numId w:val="31"/>
        </w:num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color w:val="auto"/>
          <w:lang w:val="ru-RU" w:eastAsia="ru-RU"/>
        </w:rPr>
      </w:pPr>
      <w:proofErr w:type="spellStart"/>
      <w:r w:rsidRPr="00CB224E">
        <w:rPr>
          <w:rFonts w:eastAsia="Times New Roman"/>
          <w:color w:val="auto"/>
          <w:lang w:val="ru-RU" w:eastAsia="ru-RU"/>
        </w:rPr>
        <w:t>гарантування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належного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контролю та </w:t>
      </w:r>
      <w:proofErr w:type="spellStart"/>
      <w:r w:rsidRPr="00CB224E">
        <w:rPr>
          <w:rFonts w:eastAsia="Times New Roman"/>
          <w:color w:val="auto"/>
          <w:lang w:val="ru-RU" w:eastAsia="ru-RU"/>
        </w:rPr>
        <w:t>швидкого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реагування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у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випадку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виявлення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технічних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несправностей</w:t>
      </w:r>
      <w:proofErr w:type="spellEnd"/>
      <w:r w:rsidRPr="00CB224E">
        <w:rPr>
          <w:rFonts w:eastAsia="Times New Roman"/>
          <w:color w:val="auto"/>
          <w:lang w:val="ru-RU" w:eastAsia="ru-RU"/>
        </w:rPr>
        <w:t>.</w:t>
      </w:r>
    </w:p>
    <w:p w:rsidR="00CB224E" w:rsidRPr="00CB224E" w:rsidRDefault="00CB224E" w:rsidP="00CB22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auto"/>
          <w:lang w:val="ru-RU" w:eastAsia="ru-RU"/>
        </w:rPr>
      </w:pPr>
      <w:proofErr w:type="spellStart"/>
      <w:r w:rsidRPr="00CB224E">
        <w:rPr>
          <w:rFonts w:eastAsia="Times New Roman"/>
          <w:color w:val="auto"/>
          <w:lang w:val="ru-RU" w:eastAsia="ru-RU"/>
        </w:rPr>
        <w:t>Встановлення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територіальної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вимоги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не є </w:t>
      </w:r>
      <w:proofErr w:type="spellStart"/>
      <w:r w:rsidRPr="00CB224E">
        <w:rPr>
          <w:rFonts w:eastAsia="Times New Roman"/>
          <w:color w:val="auto"/>
          <w:lang w:val="ru-RU" w:eastAsia="ru-RU"/>
        </w:rPr>
        <w:t>дискримінаційним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CB224E">
        <w:rPr>
          <w:rFonts w:eastAsia="Times New Roman"/>
          <w:color w:val="auto"/>
          <w:lang w:val="ru-RU" w:eastAsia="ru-RU"/>
        </w:rPr>
        <w:t>оскільки</w:t>
      </w:r>
      <w:proofErr w:type="spellEnd"/>
      <w:r w:rsidRPr="00CB224E">
        <w:rPr>
          <w:rFonts w:eastAsia="Times New Roman"/>
          <w:color w:val="auto"/>
          <w:lang w:val="ru-RU" w:eastAsia="ru-RU"/>
        </w:rPr>
        <w:t>:</w:t>
      </w:r>
    </w:p>
    <w:p w:rsidR="00CB224E" w:rsidRPr="00CB224E" w:rsidRDefault="00CB224E" w:rsidP="00CB224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auto"/>
          <w:lang w:val="ru-RU" w:eastAsia="ru-RU"/>
        </w:rPr>
      </w:pPr>
      <w:r w:rsidRPr="00CB224E">
        <w:rPr>
          <w:rFonts w:eastAsia="Times New Roman"/>
          <w:color w:val="auto"/>
          <w:lang w:val="ru-RU" w:eastAsia="ru-RU"/>
        </w:rPr>
        <w:t xml:space="preserve">вона не </w:t>
      </w:r>
      <w:proofErr w:type="spellStart"/>
      <w:r w:rsidRPr="00CB224E">
        <w:rPr>
          <w:rFonts w:eastAsia="Times New Roman"/>
          <w:color w:val="auto"/>
          <w:lang w:val="ru-RU" w:eastAsia="ru-RU"/>
        </w:rPr>
        <w:t>обмежує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коло </w:t>
      </w:r>
      <w:proofErr w:type="spellStart"/>
      <w:r w:rsidRPr="00CB224E">
        <w:rPr>
          <w:rFonts w:eastAsia="Times New Roman"/>
          <w:color w:val="auto"/>
          <w:lang w:val="ru-RU" w:eastAsia="ru-RU"/>
        </w:rPr>
        <w:t>потенційних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учасників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, а </w:t>
      </w:r>
      <w:proofErr w:type="spellStart"/>
      <w:r w:rsidRPr="00CB224E">
        <w:rPr>
          <w:rFonts w:eastAsia="Times New Roman"/>
          <w:color w:val="auto"/>
          <w:lang w:val="ru-RU" w:eastAsia="ru-RU"/>
        </w:rPr>
        <w:t>лише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визначає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місце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надання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послуг</w:t>
      </w:r>
      <w:proofErr w:type="spellEnd"/>
      <w:r w:rsidRPr="00CB224E">
        <w:rPr>
          <w:rFonts w:eastAsia="Times New Roman"/>
          <w:color w:val="auto"/>
          <w:lang w:val="ru-RU" w:eastAsia="ru-RU"/>
        </w:rPr>
        <w:t>;</w:t>
      </w:r>
    </w:p>
    <w:p w:rsidR="00CB224E" w:rsidRPr="00CB224E" w:rsidRDefault="00CB224E" w:rsidP="00CB224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auto"/>
          <w:lang w:val="ru-RU" w:eastAsia="ru-RU"/>
        </w:rPr>
      </w:pPr>
      <w:r w:rsidRPr="00CB224E">
        <w:rPr>
          <w:rFonts w:eastAsia="Times New Roman"/>
          <w:color w:val="auto"/>
          <w:lang w:val="ru-RU" w:eastAsia="ru-RU"/>
        </w:rPr>
        <w:t xml:space="preserve">будь-яка </w:t>
      </w:r>
      <w:proofErr w:type="spellStart"/>
      <w:r w:rsidRPr="00CB224E">
        <w:rPr>
          <w:rFonts w:eastAsia="Times New Roman"/>
          <w:color w:val="auto"/>
          <w:lang w:val="ru-RU" w:eastAsia="ru-RU"/>
        </w:rPr>
        <w:t>організація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CB224E">
        <w:rPr>
          <w:rFonts w:eastAsia="Times New Roman"/>
          <w:color w:val="auto"/>
          <w:lang w:val="ru-RU" w:eastAsia="ru-RU"/>
        </w:rPr>
        <w:t>що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відповідає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кваліфікаційним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вимогам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та </w:t>
      </w:r>
      <w:proofErr w:type="spellStart"/>
      <w:r w:rsidRPr="00CB224E">
        <w:rPr>
          <w:rFonts w:eastAsia="Times New Roman"/>
          <w:color w:val="auto"/>
          <w:lang w:val="ru-RU" w:eastAsia="ru-RU"/>
        </w:rPr>
        <w:t>має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можливість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здійснити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r w:rsidRPr="00CB224E">
        <w:rPr>
          <w:rFonts w:eastAsia="Times New Roman"/>
          <w:color w:val="auto"/>
          <w:lang w:val="uk-UA" w:eastAsia="ru-RU"/>
        </w:rPr>
        <w:t xml:space="preserve">технічне обслуговування легкових </w:t>
      </w:r>
      <w:proofErr w:type="spellStart"/>
      <w:r w:rsidRPr="00CB224E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у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визначеному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регіоні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CB224E">
        <w:rPr>
          <w:rFonts w:eastAsia="Times New Roman"/>
          <w:color w:val="auto"/>
          <w:lang w:val="ru-RU" w:eastAsia="ru-RU"/>
        </w:rPr>
        <w:t>може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взяти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участь у </w:t>
      </w:r>
      <w:proofErr w:type="spellStart"/>
      <w:r w:rsidRPr="00CB224E">
        <w:rPr>
          <w:rFonts w:eastAsia="Times New Roman"/>
          <w:color w:val="auto"/>
          <w:lang w:val="ru-RU" w:eastAsia="ru-RU"/>
        </w:rPr>
        <w:t>процедурі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закупівлі</w:t>
      </w:r>
      <w:proofErr w:type="spellEnd"/>
      <w:r w:rsidRPr="00CB224E">
        <w:rPr>
          <w:rFonts w:eastAsia="Times New Roman"/>
          <w:color w:val="auto"/>
          <w:lang w:val="ru-RU" w:eastAsia="ru-RU"/>
        </w:rPr>
        <w:t>;</w:t>
      </w:r>
    </w:p>
    <w:p w:rsidR="00CB224E" w:rsidRPr="00CB224E" w:rsidRDefault="00CB224E" w:rsidP="00CB224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auto"/>
          <w:lang w:val="ru-RU" w:eastAsia="ru-RU"/>
        </w:rPr>
      </w:pPr>
      <w:proofErr w:type="spellStart"/>
      <w:r w:rsidRPr="00CB224E">
        <w:rPr>
          <w:rFonts w:eastAsia="Times New Roman"/>
          <w:color w:val="auto"/>
          <w:lang w:val="ru-RU" w:eastAsia="ru-RU"/>
        </w:rPr>
        <w:t>умова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є </w:t>
      </w:r>
      <w:proofErr w:type="spellStart"/>
      <w:r w:rsidRPr="00CB224E">
        <w:rPr>
          <w:rFonts w:eastAsia="Times New Roman"/>
          <w:color w:val="auto"/>
          <w:lang w:val="ru-RU" w:eastAsia="ru-RU"/>
        </w:rPr>
        <w:t>об’єктивно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обґрунтованою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потребами </w:t>
      </w:r>
      <w:proofErr w:type="spellStart"/>
      <w:r w:rsidRPr="00CB224E">
        <w:rPr>
          <w:rFonts w:eastAsia="Times New Roman"/>
          <w:color w:val="auto"/>
          <w:lang w:val="ru-RU" w:eastAsia="ru-RU"/>
        </w:rPr>
        <w:t>Замовника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і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відповідає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принципам Закону </w:t>
      </w:r>
      <w:proofErr w:type="spellStart"/>
      <w:r w:rsidRPr="00CB224E">
        <w:rPr>
          <w:rFonts w:eastAsia="Times New Roman"/>
          <w:color w:val="auto"/>
          <w:lang w:val="ru-RU" w:eastAsia="ru-RU"/>
        </w:rPr>
        <w:t>України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«Про </w:t>
      </w:r>
      <w:proofErr w:type="spellStart"/>
      <w:r w:rsidRPr="00CB224E">
        <w:rPr>
          <w:rFonts w:eastAsia="Times New Roman"/>
          <w:color w:val="auto"/>
          <w:lang w:val="ru-RU" w:eastAsia="ru-RU"/>
        </w:rPr>
        <w:t>публічні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закупівлі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», </w:t>
      </w:r>
      <w:proofErr w:type="spellStart"/>
      <w:r w:rsidRPr="00CB224E">
        <w:rPr>
          <w:rFonts w:eastAsia="Times New Roman"/>
          <w:color w:val="auto"/>
          <w:lang w:val="ru-RU" w:eastAsia="ru-RU"/>
        </w:rPr>
        <w:t>зокрема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принципу </w:t>
      </w:r>
      <w:proofErr w:type="spellStart"/>
      <w:r w:rsidRPr="00CB224E">
        <w:rPr>
          <w:rFonts w:eastAsia="Times New Roman"/>
          <w:color w:val="auto"/>
          <w:lang w:val="ru-RU" w:eastAsia="ru-RU"/>
        </w:rPr>
        <w:t>максимальної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економії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та </w:t>
      </w:r>
      <w:proofErr w:type="spellStart"/>
      <w:r w:rsidRPr="00CB224E">
        <w:rPr>
          <w:rFonts w:eastAsia="Times New Roman"/>
          <w:color w:val="auto"/>
          <w:lang w:val="ru-RU" w:eastAsia="ru-RU"/>
        </w:rPr>
        <w:t>ефективності</w:t>
      </w:r>
      <w:proofErr w:type="spellEnd"/>
      <w:r w:rsidRPr="00CB224E">
        <w:rPr>
          <w:rFonts w:eastAsia="Times New Roman"/>
          <w:color w:val="auto"/>
          <w:lang w:val="ru-RU" w:eastAsia="ru-RU"/>
        </w:rPr>
        <w:t>.</w:t>
      </w:r>
    </w:p>
    <w:p w:rsidR="00CB224E" w:rsidRPr="00CB224E" w:rsidRDefault="00CB224E" w:rsidP="00CB224E">
      <w:pPr>
        <w:shd w:val="clear" w:color="auto" w:fill="FFFFFF"/>
        <w:spacing w:after="0" w:line="276" w:lineRule="auto"/>
        <w:ind w:firstLine="360"/>
        <w:jc w:val="both"/>
        <w:rPr>
          <w:rFonts w:eastAsia="Times New Roman"/>
          <w:color w:val="2D2C37"/>
          <w:lang w:val="uk-UA" w:eastAsia="ru-RU"/>
        </w:rPr>
      </w:pPr>
      <w:r w:rsidRPr="00CB224E">
        <w:rPr>
          <w:rFonts w:eastAsia="Times New Roman"/>
          <w:color w:val="auto"/>
          <w:lang w:val="ru-RU" w:eastAsia="ru-RU"/>
        </w:rPr>
        <w:t xml:space="preserve">Таким чином,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включення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до </w:t>
      </w:r>
      <w:proofErr w:type="spellStart"/>
      <w:r w:rsidRPr="00CB224E">
        <w:rPr>
          <w:rFonts w:eastAsia="Times New Roman"/>
          <w:color w:val="auto"/>
          <w:lang w:val="ru-RU" w:eastAsia="ru-RU"/>
        </w:rPr>
        <w:t>тендерної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документації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вимоги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щодо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проведення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технічного</w:t>
      </w:r>
      <w:proofErr w:type="spellEnd"/>
      <w:r w:rsidRPr="00CB224E">
        <w:rPr>
          <w:rFonts w:eastAsia="Times New Roman"/>
          <w:color w:val="auto"/>
          <w:lang w:val="ru-RU" w:eastAsia="ru-RU"/>
        </w:rPr>
        <w:t> </w:t>
      </w:r>
      <w:r w:rsidRPr="00CB224E">
        <w:rPr>
          <w:rFonts w:eastAsia="Times New Roman"/>
          <w:color w:val="auto"/>
          <w:lang w:val="uk-UA" w:eastAsia="ru-RU"/>
        </w:rPr>
        <w:t>обслуговування</w:t>
      </w:r>
      <w:r w:rsidRPr="00CB224E">
        <w:rPr>
          <w:rFonts w:eastAsia="Times New Roman"/>
          <w:color w:val="auto"/>
          <w:lang w:val="ru-RU" w:eastAsia="ru-RU"/>
        </w:rPr>
        <w:t> </w:t>
      </w:r>
      <w:proofErr w:type="spellStart"/>
      <w:r w:rsidRPr="00CB224E">
        <w:rPr>
          <w:rFonts w:eastAsia="Times New Roman"/>
          <w:color w:val="auto"/>
          <w:lang w:val="ru-RU" w:eastAsia="ru-RU"/>
        </w:rPr>
        <w:t>автотранспортних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із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визначенням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місця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надання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послуг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у </w:t>
      </w:r>
      <w:proofErr w:type="spellStart"/>
      <w:r w:rsidRPr="00CB224E">
        <w:rPr>
          <w:rFonts w:eastAsia="Times New Roman"/>
          <w:color w:val="auto"/>
          <w:lang w:val="ru-RU" w:eastAsia="ru-RU"/>
        </w:rPr>
        <w:t>певному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регіоні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області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є </w:t>
      </w:r>
      <w:proofErr w:type="spellStart"/>
      <w:r w:rsidRPr="00CB224E">
        <w:rPr>
          <w:rFonts w:eastAsia="Times New Roman"/>
          <w:color w:val="auto"/>
          <w:lang w:val="ru-RU" w:eastAsia="ru-RU"/>
        </w:rPr>
        <w:t>правомірним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, не </w:t>
      </w:r>
      <w:proofErr w:type="spellStart"/>
      <w:r w:rsidRPr="00CB224E">
        <w:rPr>
          <w:rFonts w:eastAsia="Times New Roman"/>
          <w:color w:val="auto"/>
          <w:lang w:val="ru-RU" w:eastAsia="ru-RU"/>
        </w:rPr>
        <w:t>має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дискримінаційного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характеру та </w:t>
      </w:r>
      <w:proofErr w:type="spellStart"/>
      <w:r w:rsidRPr="00CB224E">
        <w:rPr>
          <w:rFonts w:eastAsia="Times New Roman"/>
          <w:color w:val="auto"/>
          <w:lang w:val="ru-RU" w:eastAsia="ru-RU"/>
        </w:rPr>
        <w:t>спрямоване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r w:rsidRPr="00CB224E">
        <w:rPr>
          <w:rFonts w:eastAsia="Times New Roman"/>
          <w:color w:val="auto"/>
          <w:lang w:val="ru-RU" w:eastAsia="ru-RU"/>
        </w:rPr>
        <w:lastRenderedPageBreak/>
        <w:t xml:space="preserve">на </w:t>
      </w:r>
      <w:proofErr w:type="spellStart"/>
      <w:r w:rsidRPr="00CB224E">
        <w:rPr>
          <w:rFonts w:eastAsia="Times New Roman"/>
          <w:color w:val="auto"/>
          <w:lang w:val="ru-RU" w:eastAsia="ru-RU"/>
        </w:rPr>
        <w:t>забезпечення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r w:rsidRPr="00CB224E">
        <w:rPr>
          <w:rFonts w:eastAsia="Times New Roman"/>
          <w:color w:val="auto"/>
          <w:lang w:val="uk-UA" w:eastAsia="ru-RU"/>
        </w:rPr>
        <w:t xml:space="preserve">оперативності проведення технічного обслуговування </w:t>
      </w:r>
      <w:proofErr w:type="spellStart"/>
      <w:r w:rsidRPr="00CB224E">
        <w:rPr>
          <w:rFonts w:eastAsia="Times New Roman"/>
          <w:color w:val="auto"/>
          <w:lang w:val="ru-RU" w:eastAsia="ru-RU"/>
        </w:rPr>
        <w:t>автотранспортних</w:t>
      </w:r>
      <w:proofErr w:type="spellEnd"/>
      <w:r w:rsidRPr="00CB224E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CB224E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CB224E">
        <w:rPr>
          <w:rFonts w:eastAsia="Times New Roman"/>
          <w:color w:val="auto"/>
          <w:lang w:val="uk-UA" w:eastAsia="ru-RU"/>
        </w:rPr>
        <w:t>, економії ресурсу та бюджетних коштів</w:t>
      </w:r>
      <w:r w:rsidRPr="00CB224E">
        <w:rPr>
          <w:rFonts w:eastAsia="Times New Roman"/>
          <w:color w:val="2D2C37"/>
          <w:lang w:val="ru-RU" w:eastAsia="ru-RU"/>
        </w:rPr>
        <w:t>.</w:t>
      </w:r>
    </w:p>
    <w:p w:rsidR="00CB224E" w:rsidRPr="00CB224E" w:rsidRDefault="00CB224E" w:rsidP="00CB224E">
      <w:pPr>
        <w:spacing w:after="0" w:line="240" w:lineRule="auto"/>
        <w:jc w:val="both"/>
        <w:rPr>
          <w:rFonts w:eastAsia="Times New Roman"/>
          <w:b/>
          <w:color w:val="auto"/>
          <w:lang w:val="uk-UA" w:eastAsia="ru-RU"/>
        </w:rPr>
      </w:pPr>
    </w:p>
    <w:p w:rsidR="00CB224E" w:rsidRPr="00CB224E" w:rsidRDefault="00CB224E" w:rsidP="00CB224E">
      <w:pPr>
        <w:spacing w:after="0" w:line="240" w:lineRule="auto"/>
        <w:ind w:firstLine="708"/>
        <w:jc w:val="center"/>
        <w:rPr>
          <w:rFonts w:eastAsia="Times New Roman"/>
          <w:b/>
          <w:bCs/>
          <w:i/>
          <w:u w:val="single"/>
          <w:lang w:val="uk-UA" w:eastAsia="ru-RU"/>
        </w:rPr>
      </w:pPr>
      <w:r w:rsidRPr="00CB224E">
        <w:rPr>
          <w:rFonts w:eastAsia="Times New Roman"/>
          <w:b/>
          <w:bCs/>
          <w:i/>
          <w:u w:val="single"/>
          <w:lang w:val="uk-UA" w:eastAsia="ru-RU"/>
        </w:rPr>
        <w:t xml:space="preserve">Загальний перелік легкових транспортних засобів </w:t>
      </w:r>
    </w:p>
    <w:p w:rsidR="00CB224E" w:rsidRPr="00CB224E" w:rsidRDefault="00CB224E" w:rsidP="00CB224E">
      <w:pPr>
        <w:spacing w:after="0" w:line="240" w:lineRule="auto"/>
        <w:ind w:firstLine="708"/>
        <w:jc w:val="center"/>
        <w:rPr>
          <w:rFonts w:eastAsia="Times New Roman"/>
          <w:b/>
          <w:bCs/>
          <w:lang w:val="uk-UA" w:eastAsia="ru-RU"/>
        </w:rPr>
      </w:pPr>
      <w:r w:rsidRPr="00CB224E">
        <w:rPr>
          <w:rFonts w:eastAsia="Times New Roman"/>
          <w:b/>
          <w:bCs/>
          <w:i/>
          <w:u w:val="single"/>
          <w:lang w:val="uk-UA" w:eastAsia="ru-RU"/>
        </w:rPr>
        <w:t>Мозолевської сільської ради, щодо яких надаються послуги з технічного обслуговування та поточного ремонту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06"/>
        <w:gridCol w:w="2763"/>
        <w:gridCol w:w="2999"/>
        <w:gridCol w:w="2104"/>
        <w:gridCol w:w="1275"/>
      </w:tblGrid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  <w:t>Тип</w:t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  <w:t>Марка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  <w:t>Державний</w:t>
            </w:r>
          </w:p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  <w:t>Рік</w:t>
            </w:r>
          </w:p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  <w:t>випуску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ЗАЗ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>TF698K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АЕ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>1638 ХЕ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2011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ЗАЗ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 xml:space="preserve">  TF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698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>K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АЕ 1639 ХЕ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2011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ЗАЗ 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 xml:space="preserve"> TF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698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>K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АЕ 7424 ЕМ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2011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ВАЗ 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210700-20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АЕ 1648 ХЕ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2009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ВАЗ 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210700-20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АЕ 1690 ХЕ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2009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ВАЗ 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21074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АЕ 1692 ХЕ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2003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ВАЗ 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210700-20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АЕ 8251 ХЕ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2008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tabs>
                <w:tab w:val="left" w:pos="1240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Легковий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ВАЗ 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21070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АЕ 2459 ОА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2004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ВАЗ 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210934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АЕ 9510 ОС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2010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OPEL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 xml:space="preserve"> COMBO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АЕ 2415 ОА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2009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Легковий</w:t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</w:rPr>
              <w:t>VOLKSWAGEN</w:t>
            </w: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CB224E">
              <w:rPr>
                <w:rFonts w:ascii="Times New Roman" w:eastAsia="Calibri" w:hAnsi="Times New Roman"/>
                <w:bCs/>
                <w:sz w:val="24"/>
                <w:szCs w:val="24"/>
              </w:rPr>
              <w:t>GOLF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АЕ 1735 ММ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2009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Санітарний</w:t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УАЗ 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3962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АЕ 6648 АА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1994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76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Мікроавтобус</w:t>
            </w:r>
          </w:p>
        </w:tc>
        <w:tc>
          <w:tcPr>
            <w:tcW w:w="2999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ГАЗ</w:t>
            </w:r>
            <w:r w:rsidRPr="00CB224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32213-224</w:t>
            </w:r>
          </w:p>
        </w:tc>
        <w:tc>
          <w:tcPr>
            <w:tcW w:w="210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АЕ 0854 ОО</w:t>
            </w:r>
          </w:p>
        </w:tc>
        <w:tc>
          <w:tcPr>
            <w:tcW w:w="127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2004</w:t>
            </w:r>
          </w:p>
        </w:tc>
      </w:tr>
    </w:tbl>
    <w:p w:rsidR="00CB224E" w:rsidRPr="00CB224E" w:rsidRDefault="00CB224E" w:rsidP="00CB224E">
      <w:pPr>
        <w:spacing w:after="0" w:line="240" w:lineRule="auto"/>
        <w:jc w:val="both"/>
        <w:rPr>
          <w:rFonts w:eastAsia="Times New Roman"/>
          <w:b/>
          <w:color w:val="auto"/>
          <w:lang w:val="uk-UA" w:eastAsia="ru-RU"/>
        </w:rPr>
      </w:pPr>
    </w:p>
    <w:p w:rsidR="00CB224E" w:rsidRPr="00CB224E" w:rsidRDefault="00CB224E" w:rsidP="00CB224E">
      <w:pPr>
        <w:spacing w:after="0" w:line="240" w:lineRule="auto"/>
        <w:ind w:firstLine="708"/>
        <w:jc w:val="center"/>
        <w:rPr>
          <w:rFonts w:eastAsia="Times New Roman"/>
          <w:b/>
          <w:bCs/>
          <w:i/>
          <w:u w:val="single"/>
          <w:lang w:val="uk-UA" w:eastAsia="ru-RU"/>
        </w:rPr>
      </w:pPr>
      <w:r w:rsidRPr="00CB224E">
        <w:rPr>
          <w:rFonts w:eastAsia="Times New Roman"/>
          <w:b/>
          <w:bCs/>
          <w:i/>
          <w:u w:val="single"/>
          <w:lang w:val="uk-UA" w:eastAsia="ru-RU"/>
        </w:rPr>
        <w:t>Перелік послуг з технічного обслуговування та поточного ремонту службових автомобілів Мозолевської сільської ради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4"/>
        <w:gridCol w:w="6103"/>
        <w:gridCol w:w="1414"/>
        <w:gridCol w:w="1380"/>
      </w:tblGrid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Найменування послуг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Кількість послуг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Одиниця виміру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передніх амортизаторів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задніх амортизаторів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передніх пружин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опори двигуна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задніх пружин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підшипників маточини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свічок запалювання (комплект)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кермових наконечників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передніх гальмівних колодок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сайлентблоків</w:t>
            </w:r>
            <w:proofErr w:type="spellEnd"/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передніх важелів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втулок стабілізатора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опори КПП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підвісного підшипнику карданного валу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хрестовини карданного валу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втулок задніх реактивних тяг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тросу стоянкового гальма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Заміна задньої </w:t>
            </w:r>
            <w:proofErr w:type="spellStart"/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піввісі</w:t>
            </w:r>
            <w:proofErr w:type="spellEnd"/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Заміна маятникового важеля 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заднього редуктора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Заміна підшипника </w:t>
            </w:r>
            <w:proofErr w:type="spellStart"/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півосі</w:t>
            </w:r>
            <w:proofErr w:type="spellEnd"/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Регулювання клапанів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балки передньої підвіски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втулок передніх амортизаторів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втулок задніх амортизаторів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кульових опор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рульового редуктора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Встановлення фар копа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Встановлення захисту двигуна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заднього дивану ВАЗ 2107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дротів високовольтних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моторної оливи та фільтра оливи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фільтра повітряного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фільтра паливного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оливи в редукторі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оливи в КПП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Розвал-сходження </w:t>
            </w:r>
            <w:proofErr w:type="spellStart"/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колес</w:t>
            </w:r>
            <w:proofErr w:type="spellEnd"/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сайлентблоків</w:t>
            </w:r>
            <w:proofErr w:type="spellEnd"/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задньої балки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Заміна опор </w:t>
            </w:r>
            <w:proofErr w:type="spellStart"/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стійок</w:t>
            </w:r>
            <w:proofErr w:type="spellEnd"/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амортизатора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Обслуговування та ремонт елементів паливної системи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Зварка стакану </w:t>
            </w:r>
            <w:proofErr w:type="spellStart"/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стійки</w:t>
            </w:r>
            <w:proofErr w:type="spellEnd"/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амортизатору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паливного насосу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відбійників амортизаторів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Заміна внутрішніх </w:t>
            </w:r>
            <w:proofErr w:type="spellStart"/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ШРУСів</w:t>
            </w:r>
            <w:proofErr w:type="spellEnd"/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Заміна зовнішніх </w:t>
            </w:r>
            <w:proofErr w:type="spellStart"/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ШРУСів</w:t>
            </w:r>
            <w:proofErr w:type="spellEnd"/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патрубків системи охолодження двигуна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радіатора охолодження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ременю (ланцюга) ГРМ (комплект)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задніх гальмівних колодок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Регулювання зазорів клапанів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7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103" w:type="dxa"/>
          </w:tcPr>
          <w:p w:rsidR="00CB224E" w:rsidRPr="00CB224E" w:rsidRDefault="00CB224E" w:rsidP="00CB224E">
            <w:pPr>
              <w:jc w:val="right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uk-UA"/>
              </w:rPr>
              <w:t>Всього по послугам з ремонту автомобілів</w:t>
            </w:r>
          </w:p>
        </w:tc>
        <w:tc>
          <w:tcPr>
            <w:tcW w:w="141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288</w:t>
            </w:r>
          </w:p>
        </w:tc>
        <w:tc>
          <w:tcPr>
            <w:tcW w:w="1380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CB224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uk-UA"/>
              </w:rPr>
              <w:t>послуга</w:t>
            </w:r>
          </w:p>
        </w:tc>
      </w:tr>
    </w:tbl>
    <w:p w:rsidR="00CB224E" w:rsidRPr="00CB224E" w:rsidRDefault="00CB224E" w:rsidP="00CB224E">
      <w:pPr>
        <w:spacing w:after="0" w:line="240" w:lineRule="auto"/>
        <w:rPr>
          <w:rFonts w:eastAsia="Times New Roman"/>
          <w:color w:val="auto"/>
          <w:lang w:val="uk-UA" w:eastAsia="ru-RU"/>
        </w:rPr>
      </w:pPr>
    </w:p>
    <w:p w:rsidR="00CB224E" w:rsidRPr="00CB224E" w:rsidRDefault="00CB224E" w:rsidP="00CB224E">
      <w:pPr>
        <w:spacing w:after="0" w:line="240" w:lineRule="auto"/>
        <w:jc w:val="center"/>
        <w:rPr>
          <w:rFonts w:eastAsia="Times New Roman"/>
          <w:b/>
          <w:bCs/>
          <w:i/>
          <w:u w:val="single"/>
          <w:lang w:val="uk-UA" w:eastAsia="ru-RU"/>
        </w:rPr>
      </w:pPr>
      <w:r w:rsidRPr="00CB224E">
        <w:rPr>
          <w:rFonts w:eastAsia="Times New Roman"/>
          <w:b/>
          <w:bCs/>
          <w:i/>
          <w:u w:val="single"/>
          <w:lang w:val="uk-UA" w:eastAsia="ru-RU"/>
        </w:rPr>
        <w:t xml:space="preserve">Перелік послуг з технічного обслуговування та поточного ремонту </w:t>
      </w:r>
    </w:p>
    <w:p w:rsidR="00CB224E" w:rsidRPr="00CB224E" w:rsidRDefault="00CB224E" w:rsidP="00CB224E">
      <w:pPr>
        <w:spacing w:after="0" w:line="240" w:lineRule="auto"/>
        <w:jc w:val="center"/>
        <w:rPr>
          <w:rFonts w:eastAsia="Times New Roman"/>
          <w:b/>
          <w:bCs/>
          <w:i/>
          <w:u w:val="single"/>
          <w:lang w:val="uk-UA" w:eastAsia="ru-RU"/>
        </w:rPr>
      </w:pPr>
      <w:r w:rsidRPr="00CB224E">
        <w:rPr>
          <w:rFonts w:eastAsia="Times New Roman"/>
          <w:b/>
          <w:bCs/>
          <w:i/>
          <w:u w:val="single"/>
          <w:lang w:val="uk-UA" w:eastAsia="ru-RU"/>
        </w:rPr>
        <w:t>легкового автомобіля КЗ «Центр позашкільної освіти» Мозолевської сільської ради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6"/>
        <w:gridCol w:w="6195"/>
        <w:gridCol w:w="1446"/>
        <w:gridCol w:w="1324"/>
      </w:tblGrid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6195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uk-UA"/>
              </w:rPr>
              <w:t>Найменування послуги</w:t>
            </w:r>
          </w:p>
        </w:tc>
        <w:tc>
          <w:tcPr>
            <w:tcW w:w="144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uk-UA"/>
              </w:rPr>
              <w:t>Кількість послуг</w:t>
            </w:r>
          </w:p>
        </w:tc>
        <w:tc>
          <w:tcPr>
            <w:tcW w:w="1324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uk-UA"/>
              </w:rPr>
              <w:t>Одиниця виміру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195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підшипника маточини</w:t>
            </w:r>
          </w:p>
        </w:tc>
        <w:tc>
          <w:tcPr>
            <w:tcW w:w="144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24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195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передніх гальмівних колодок</w:t>
            </w:r>
          </w:p>
        </w:tc>
        <w:tc>
          <w:tcPr>
            <w:tcW w:w="144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24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195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задніх гальмівних колодок</w:t>
            </w:r>
          </w:p>
        </w:tc>
        <w:tc>
          <w:tcPr>
            <w:tcW w:w="144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24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195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кермових наконечників</w:t>
            </w:r>
          </w:p>
        </w:tc>
        <w:tc>
          <w:tcPr>
            <w:tcW w:w="144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24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195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Заміна кульових опор</w:t>
            </w:r>
          </w:p>
        </w:tc>
        <w:tc>
          <w:tcPr>
            <w:tcW w:w="144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24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195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Технічне обслуговування двигуна</w:t>
            </w:r>
          </w:p>
        </w:tc>
        <w:tc>
          <w:tcPr>
            <w:tcW w:w="144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24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195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Розвал-сходження коліс</w:t>
            </w:r>
          </w:p>
        </w:tc>
        <w:tc>
          <w:tcPr>
            <w:tcW w:w="144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24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послуга</w:t>
            </w:r>
          </w:p>
        </w:tc>
      </w:tr>
      <w:tr w:rsidR="00CB224E" w:rsidRPr="00CB224E" w:rsidTr="00856E41">
        <w:tc>
          <w:tcPr>
            <w:tcW w:w="60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6195" w:type="dxa"/>
          </w:tcPr>
          <w:p w:rsidR="00CB224E" w:rsidRPr="00CB224E" w:rsidRDefault="00CB224E" w:rsidP="00CB224E">
            <w:pPr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Всього по послугам з ремонту автомобіля</w:t>
            </w:r>
          </w:p>
        </w:tc>
        <w:tc>
          <w:tcPr>
            <w:tcW w:w="1446" w:type="dxa"/>
          </w:tcPr>
          <w:p w:rsidR="00CB224E" w:rsidRPr="00CB224E" w:rsidRDefault="00CB224E" w:rsidP="00CB224E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1324" w:type="dxa"/>
          </w:tcPr>
          <w:p w:rsidR="00CB224E" w:rsidRPr="00CB224E" w:rsidRDefault="00CB224E" w:rsidP="00CB224E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</w:pPr>
            <w:r w:rsidRPr="00CB224E"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/>
              </w:rPr>
              <w:t>послуга</w:t>
            </w:r>
          </w:p>
        </w:tc>
      </w:tr>
    </w:tbl>
    <w:p w:rsidR="00CB224E" w:rsidRDefault="00CB224E" w:rsidP="00EB49FE">
      <w:pPr>
        <w:spacing w:after="0" w:line="256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CB224E" w:rsidRDefault="00CB224E" w:rsidP="00EB49FE">
      <w:pPr>
        <w:spacing w:after="0" w:line="256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CB224E" w:rsidRDefault="00CB224E" w:rsidP="00EB49FE">
      <w:pPr>
        <w:spacing w:after="0" w:line="256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EB49FE" w:rsidRPr="0012451D" w:rsidRDefault="00CB224E" w:rsidP="00EB49FE">
      <w:pPr>
        <w:spacing w:after="0" w:line="256" w:lineRule="auto"/>
        <w:rPr>
          <w:rFonts w:eastAsia="Calibri"/>
          <w:b/>
          <w:color w:val="auto"/>
          <w:sz w:val="22"/>
          <w:szCs w:val="22"/>
          <w:lang w:val="uk-UA"/>
        </w:rPr>
      </w:pPr>
      <w:r>
        <w:rPr>
          <w:rFonts w:eastAsia="Calibri"/>
          <w:b/>
          <w:color w:val="auto"/>
          <w:sz w:val="22"/>
          <w:szCs w:val="22"/>
          <w:lang w:val="uk-UA"/>
        </w:rPr>
        <w:t>Г</w:t>
      </w:r>
      <w:r w:rsidR="00EB49FE" w:rsidRPr="0012451D">
        <w:rPr>
          <w:rFonts w:eastAsia="Calibri"/>
          <w:b/>
          <w:color w:val="auto"/>
          <w:sz w:val="22"/>
          <w:szCs w:val="22"/>
          <w:lang w:val="uk-UA"/>
        </w:rPr>
        <w:t xml:space="preserve">оловний спеціаліст відділу планування,  </w:t>
      </w:r>
    </w:p>
    <w:p w:rsidR="003406B3" w:rsidRPr="00A55A41" w:rsidRDefault="00EB49FE" w:rsidP="00CB224E">
      <w:pPr>
        <w:spacing w:after="0" w:line="256" w:lineRule="auto"/>
        <w:rPr>
          <w:sz w:val="22"/>
          <w:szCs w:val="22"/>
          <w:lang w:val="uk-UA"/>
        </w:rPr>
      </w:pPr>
      <w:r w:rsidRPr="0012451D">
        <w:rPr>
          <w:rFonts w:eastAsia="Calibri"/>
          <w:b/>
          <w:color w:val="auto"/>
          <w:sz w:val="22"/>
          <w:szCs w:val="22"/>
          <w:lang w:val="uk-UA"/>
        </w:rPr>
        <w:t xml:space="preserve">економічного розвитку та інвестицій  </w:t>
      </w:r>
      <w:r w:rsidRPr="0012451D">
        <w:rPr>
          <w:rFonts w:eastAsia="Calibri"/>
          <w:b/>
          <w:color w:val="auto"/>
          <w:sz w:val="22"/>
          <w:szCs w:val="22"/>
          <w:lang w:val="uk-UA"/>
        </w:rPr>
        <w:tab/>
        <w:t xml:space="preserve">                          </w:t>
      </w:r>
      <w:r w:rsidRPr="0012451D">
        <w:rPr>
          <w:rFonts w:eastAsia="Calibri"/>
          <w:b/>
          <w:color w:val="auto"/>
          <w:sz w:val="22"/>
          <w:szCs w:val="22"/>
          <w:lang w:val="uk-UA"/>
        </w:rPr>
        <w:tab/>
      </w:r>
      <w:r w:rsidRPr="0012451D">
        <w:rPr>
          <w:rFonts w:eastAsia="Calibri"/>
          <w:b/>
          <w:color w:val="auto"/>
          <w:sz w:val="22"/>
          <w:szCs w:val="22"/>
          <w:lang w:val="uk-UA"/>
        </w:rPr>
        <w:tab/>
      </w:r>
      <w:r w:rsidRPr="0012451D">
        <w:rPr>
          <w:rFonts w:eastAsia="Calibri"/>
          <w:b/>
          <w:color w:val="auto"/>
          <w:sz w:val="22"/>
          <w:szCs w:val="22"/>
          <w:lang w:val="uk-UA"/>
        </w:rPr>
        <w:tab/>
        <w:t>Мар’яна ЖІНЧИН</w:t>
      </w:r>
    </w:p>
    <w:sectPr w:rsidR="003406B3" w:rsidRPr="00A55A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C08A4"/>
    <w:multiLevelType w:val="hybridMultilevel"/>
    <w:tmpl w:val="420E9E4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2436B"/>
    <w:multiLevelType w:val="multilevel"/>
    <w:tmpl w:val="5C4A0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AD71568"/>
    <w:multiLevelType w:val="hybridMultilevel"/>
    <w:tmpl w:val="C54CA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60C5E"/>
    <w:multiLevelType w:val="hybridMultilevel"/>
    <w:tmpl w:val="CE96EE4E"/>
    <w:lvl w:ilvl="0" w:tplc="BC2A1F3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73827"/>
    <w:multiLevelType w:val="hybridMultilevel"/>
    <w:tmpl w:val="DD64F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65550"/>
    <w:multiLevelType w:val="hybridMultilevel"/>
    <w:tmpl w:val="5D40F150"/>
    <w:lvl w:ilvl="0" w:tplc="CB505168">
      <w:start w:val="1"/>
      <w:numFmt w:val="decimal"/>
      <w:lvlText w:val="%1."/>
      <w:lvlJc w:val="left"/>
      <w:pPr>
        <w:ind w:left="1005" w:hanging="64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F30B4"/>
    <w:multiLevelType w:val="hybridMultilevel"/>
    <w:tmpl w:val="62E457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22699"/>
    <w:multiLevelType w:val="hybridMultilevel"/>
    <w:tmpl w:val="B2063F00"/>
    <w:lvl w:ilvl="0" w:tplc="BC1642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92B6E"/>
    <w:multiLevelType w:val="multilevel"/>
    <w:tmpl w:val="8976F1E6"/>
    <w:lvl w:ilvl="0">
      <w:start w:val="1"/>
      <w:numFmt w:val="decimal"/>
      <w:lvlText w:val="%1."/>
      <w:lvlJc w:val="left"/>
      <w:pPr>
        <w:ind w:left="470" w:hanging="470"/>
      </w:pPr>
      <w:rPr>
        <w:b w:val="0"/>
      </w:rPr>
    </w:lvl>
    <w:lvl w:ilvl="1">
      <w:start w:val="1"/>
      <w:numFmt w:val="decimal"/>
      <w:lvlText w:val="%1.%2."/>
      <w:lvlJc w:val="left"/>
      <w:pPr>
        <w:ind w:left="1179" w:hanging="47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abstractNum w:abstractNumId="10" w15:restartNumberingAfterBreak="0">
    <w:nsid w:val="36EF2A17"/>
    <w:multiLevelType w:val="multilevel"/>
    <w:tmpl w:val="1E4EE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EC2CC4"/>
    <w:multiLevelType w:val="multilevel"/>
    <w:tmpl w:val="435C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54DD0"/>
    <w:multiLevelType w:val="hybridMultilevel"/>
    <w:tmpl w:val="AF2CD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D2AB4"/>
    <w:multiLevelType w:val="hybridMultilevel"/>
    <w:tmpl w:val="ED12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158BB"/>
    <w:multiLevelType w:val="multilevel"/>
    <w:tmpl w:val="A252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AF02D0"/>
    <w:multiLevelType w:val="hybridMultilevel"/>
    <w:tmpl w:val="4A749E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E21DD"/>
    <w:multiLevelType w:val="hybridMultilevel"/>
    <w:tmpl w:val="C8AE4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A82092"/>
    <w:multiLevelType w:val="multilevel"/>
    <w:tmpl w:val="8F5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61E53"/>
    <w:multiLevelType w:val="hybridMultilevel"/>
    <w:tmpl w:val="086EDDA8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77604"/>
    <w:multiLevelType w:val="multilevel"/>
    <w:tmpl w:val="B518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6164E9"/>
    <w:multiLevelType w:val="hybridMultilevel"/>
    <w:tmpl w:val="05DC1134"/>
    <w:lvl w:ilvl="0" w:tplc="8D20884A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105D85"/>
    <w:multiLevelType w:val="multilevel"/>
    <w:tmpl w:val="6950A9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4" w15:restartNumberingAfterBreak="0">
    <w:nsid w:val="6D13389A"/>
    <w:multiLevelType w:val="multilevel"/>
    <w:tmpl w:val="62E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43507F"/>
    <w:multiLevelType w:val="multilevel"/>
    <w:tmpl w:val="E0E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A6306"/>
    <w:multiLevelType w:val="hybridMultilevel"/>
    <w:tmpl w:val="0C72C180"/>
    <w:lvl w:ilvl="0" w:tplc="4FE203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76001"/>
    <w:multiLevelType w:val="multilevel"/>
    <w:tmpl w:val="8622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4B11F2"/>
    <w:multiLevelType w:val="hybridMultilevel"/>
    <w:tmpl w:val="23222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11B1F"/>
    <w:multiLevelType w:val="hybridMultilevel"/>
    <w:tmpl w:val="420A09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607DD"/>
    <w:multiLevelType w:val="multilevel"/>
    <w:tmpl w:val="D350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20"/>
  </w:num>
  <w:num w:numId="4">
    <w:abstractNumId w:val="28"/>
  </w:num>
  <w:num w:numId="5">
    <w:abstractNumId w:val="7"/>
  </w:num>
  <w:num w:numId="6">
    <w:abstractNumId w:val="18"/>
  </w:num>
  <w:num w:numId="7">
    <w:abstractNumId w:val="24"/>
  </w:num>
  <w:num w:numId="8">
    <w:abstractNumId w:val="30"/>
  </w:num>
  <w:num w:numId="9">
    <w:abstractNumId w:val="21"/>
  </w:num>
  <w:num w:numId="10">
    <w:abstractNumId w:val="14"/>
  </w:num>
  <w:num w:numId="11">
    <w:abstractNumId w:val="25"/>
  </w:num>
  <w:num w:numId="12">
    <w:abstractNumId w:val="16"/>
  </w:num>
  <w:num w:numId="13">
    <w:abstractNumId w:val="13"/>
  </w:num>
  <w:num w:numId="14">
    <w:abstractNumId w:val="1"/>
  </w:num>
  <w:num w:numId="15">
    <w:abstractNumId w:val="12"/>
  </w:num>
  <w:num w:numId="16">
    <w:abstractNumId w:val="5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4"/>
  </w:num>
  <w:num w:numId="21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9"/>
  </w:num>
  <w:num w:numId="25">
    <w:abstractNumId w:val="23"/>
  </w:num>
  <w:num w:numId="26">
    <w:abstractNumId w:val="2"/>
  </w:num>
  <w:num w:numId="2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1"/>
  </w:num>
  <w:num w:numId="32">
    <w:abstractNumId w:val="2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63C2"/>
    <w:rsid w:val="000C3686"/>
    <w:rsid w:val="00115087"/>
    <w:rsid w:val="0012451D"/>
    <w:rsid w:val="001271EA"/>
    <w:rsid w:val="00173767"/>
    <w:rsid w:val="00192F32"/>
    <w:rsid w:val="002054DD"/>
    <w:rsid w:val="003406B3"/>
    <w:rsid w:val="003C760C"/>
    <w:rsid w:val="00417478"/>
    <w:rsid w:val="00495C60"/>
    <w:rsid w:val="005021D2"/>
    <w:rsid w:val="005534CF"/>
    <w:rsid w:val="005714A3"/>
    <w:rsid w:val="00611419"/>
    <w:rsid w:val="00623F16"/>
    <w:rsid w:val="00676EC0"/>
    <w:rsid w:val="006C01A0"/>
    <w:rsid w:val="0077412A"/>
    <w:rsid w:val="008039D5"/>
    <w:rsid w:val="0093228E"/>
    <w:rsid w:val="009D5400"/>
    <w:rsid w:val="00A04035"/>
    <w:rsid w:val="00A36D4B"/>
    <w:rsid w:val="00A40974"/>
    <w:rsid w:val="00A55A41"/>
    <w:rsid w:val="00A84B1A"/>
    <w:rsid w:val="00AB76F0"/>
    <w:rsid w:val="00B30AB2"/>
    <w:rsid w:val="00BB3C39"/>
    <w:rsid w:val="00C069D5"/>
    <w:rsid w:val="00C3150C"/>
    <w:rsid w:val="00C31EA5"/>
    <w:rsid w:val="00CB224E"/>
    <w:rsid w:val="00CF54D1"/>
    <w:rsid w:val="00D35C73"/>
    <w:rsid w:val="00DD5C66"/>
    <w:rsid w:val="00EB49FE"/>
    <w:rsid w:val="00F73C90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EEC25-F7DF-4B30-BC7C-B7376570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2">
    <w:name w:val="rvps12"/>
    <w:basedOn w:val="a"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rvps14">
    <w:name w:val="rvps14"/>
    <w:basedOn w:val="a"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styleId="a7">
    <w:name w:val="Hyperlink"/>
    <w:basedOn w:val="a0"/>
    <w:uiPriority w:val="99"/>
    <w:unhideWhenUsed/>
    <w:rsid w:val="006C01A0"/>
    <w:rPr>
      <w:color w:val="0000FF"/>
      <w:u w:val="single"/>
    </w:rPr>
  </w:style>
  <w:style w:type="character" w:styleId="a8">
    <w:name w:val="Strong"/>
    <w:basedOn w:val="a0"/>
    <w:uiPriority w:val="22"/>
    <w:qFormat/>
    <w:rsid w:val="006C01A0"/>
    <w:rPr>
      <w:b/>
      <w:bCs/>
    </w:rPr>
  </w:style>
  <w:style w:type="character" w:styleId="a9">
    <w:name w:val="Emphasis"/>
    <w:basedOn w:val="a0"/>
    <w:uiPriority w:val="20"/>
    <w:qFormat/>
    <w:rsid w:val="006C01A0"/>
    <w:rPr>
      <w:i/>
      <w:iCs/>
    </w:rPr>
  </w:style>
  <w:style w:type="paragraph" w:styleId="aa">
    <w:name w:val="Normal (Web)"/>
    <w:basedOn w:val="a"/>
    <w:uiPriority w:val="99"/>
    <w:unhideWhenUsed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Standard">
    <w:name w:val="Standard"/>
    <w:rsid w:val="006C01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kern w:val="3"/>
      <w:lang w:eastAsia="zh-CN" w:bidi="hi-IN"/>
    </w:rPr>
  </w:style>
  <w:style w:type="character" w:customStyle="1" w:styleId="st42">
    <w:name w:val="st42"/>
    <w:uiPriority w:val="99"/>
    <w:rsid w:val="006C01A0"/>
    <w:rPr>
      <w:color w:val="000000"/>
    </w:rPr>
  </w:style>
  <w:style w:type="table" w:customStyle="1" w:styleId="1">
    <w:name w:val="Сетка таблицы1"/>
    <w:basedOn w:val="a1"/>
    <w:next w:val="a6"/>
    <w:uiPriority w:val="59"/>
    <w:rsid w:val="00CB224E"/>
    <w:pPr>
      <w:spacing w:after="0" w:line="240" w:lineRule="auto"/>
    </w:pPr>
    <w:rPr>
      <w:rFonts w:ascii="Calibri" w:hAnsi="Calibr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8147</Words>
  <Characters>4645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PF</cp:lastModifiedBy>
  <cp:revision>20</cp:revision>
  <cp:lastPrinted>2025-06-04T11:48:00Z</cp:lastPrinted>
  <dcterms:created xsi:type="dcterms:W3CDTF">2023-05-30T11:00:00Z</dcterms:created>
  <dcterms:modified xsi:type="dcterms:W3CDTF">2025-11-04T19:17:00Z</dcterms:modified>
</cp:coreProperties>
</file>