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9A7FE9" w:rsidRPr="00BE57A8" w:rsidRDefault="003D78D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  <w:proofErr w:type="spellEnd"/>
    </w:p>
    <w:p w14:paraId="00000003" w14:textId="77777777" w:rsidR="009A7FE9" w:rsidRPr="00BE57A8" w:rsidRDefault="003D78D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технічних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якісних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характеристик предмета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розміру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бюджетного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призначення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очікуваної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вартості</w:t>
      </w:r>
      <w:proofErr w:type="spellEnd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предмета </w:t>
      </w:r>
      <w:proofErr w:type="spellStart"/>
      <w:r w:rsidRPr="00BE57A8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0000004" w14:textId="77777777" w:rsidR="009A7FE9" w:rsidRPr="00BE57A8" w:rsidRDefault="009A7FE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5" w14:textId="756BBBBB" w:rsidR="009A7FE9" w:rsidRPr="00BE57A8" w:rsidRDefault="003D78D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Найменування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місцезнаходження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ідентифікаційний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код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замовника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Єдиному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державному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реєстрі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юридичних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осіб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фізичних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осіб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—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підприємців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громадс</w:t>
      </w:r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>ьких</w:t>
      </w:r>
      <w:proofErr w:type="spellEnd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>формувань</w:t>
      </w:r>
      <w:proofErr w:type="spellEnd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>його</w:t>
      </w:r>
      <w:proofErr w:type="spellEnd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>категорія</w:t>
      </w:r>
      <w:proofErr w:type="spellEnd"/>
      <w:r w:rsid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E57A8" w:rsidRPr="00BE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Виконавчий комітет Мозолевської сільської ради Нікопольського району Дніпропетровської області; Україна, 53264, Дніпропетровська обл., Нікопольський р-н, с. Мозолевське, вул. Соборна, 23; код ЄДРПОУ 41784088;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Юридичні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особи,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забезпечують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потреби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територіальної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7A8" w:rsidRPr="00BE57A8">
        <w:rPr>
          <w:rFonts w:ascii="Times New Roman" w:eastAsia="Times New Roman" w:hAnsi="Times New Roman" w:cs="Times New Roman"/>
          <w:sz w:val="24"/>
          <w:szCs w:val="24"/>
        </w:rPr>
        <w:t>громади</w:t>
      </w:r>
      <w:proofErr w:type="spellEnd"/>
      <w:r w:rsidR="00BE57A8" w:rsidRPr="00BE57A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B7C5C63" w14:textId="2C316A78" w:rsidR="00BE57A8" w:rsidRPr="00BE57A8" w:rsidRDefault="003D78D1" w:rsidP="00BE57A8">
      <w:pPr>
        <w:spacing w:after="2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Назва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предмету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із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зазначенням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коду за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Єдиним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закупівельним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словником (у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разі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поділу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лоти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такі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відомості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повинні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зазначатися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стосовно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кожного лота) 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назви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відповідних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класифікаторів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частин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лотів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) (за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наявності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):</w:t>
      </w:r>
      <w:r w:rsidR="00BE57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Засоби навчання для навчальних кабінетів природничої галузі освіти НУШ (біологія) на реалізацію публічного інвестиційного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забезпечення якісної, сучасної та доступної загальної середньої освіти «Нова українська школа» у 2025 році в рамках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Ukraine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Facility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згідно коду CPV за ДК 021:2015 - 80520000-5 Навчальні засоби</w:t>
      </w:r>
      <w:r w:rsidR="00BE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00000007" w14:textId="2C2CE843" w:rsidR="009A7FE9" w:rsidRPr="00BE57A8" w:rsidRDefault="00BE57A8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="003D78D1"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ид та номер </w:t>
      </w:r>
      <w:proofErr w:type="spellStart"/>
      <w:r w:rsidR="003D78D1"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3D78D1"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в ЕСЗ</w:t>
      </w:r>
      <w:r w:rsidR="003D78D1" w:rsidRPr="00BE57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18BA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відкриті торги з Особливостями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r w:rsidR="00E96862" w:rsidRPr="00E96862">
        <w:rPr>
          <w:rFonts w:ascii="Times New Roman" w:eastAsia="Times New Roman" w:hAnsi="Times New Roman" w:cs="Times New Roman"/>
          <w:sz w:val="24"/>
          <w:szCs w:val="24"/>
        </w:rPr>
        <w:t>UA-2025-11-27-015576-a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D78D1"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1D6942" w14:textId="77777777" w:rsidR="00BE57A8" w:rsidRDefault="003D78D1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Розмір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бюджетного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призначення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="00BE57A8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 </w:t>
      </w:r>
    </w:p>
    <w:p w14:paraId="00000008" w14:textId="38620A70" w:rsidR="009A7FE9" w:rsidRPr="00BE57A8" w:rsidRDefault="00BE57A8" w:rsidP="00BE57A8">
      <w:pPr>
        <w:pStyle w:val="a5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КПК «</w:t>
      </w:r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1183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Співфінансування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заходів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реалізуються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рахунок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субвенції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 державного бюджету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місцевим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бюджетам на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реалізацію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публічного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інвестиційного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проекту на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якісної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сучасної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доступної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загальної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середньої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освіти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«Нова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українська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» - </w:t>
      </w:r>
      <w:r w:rsidR="00A418BA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33 654,00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грн.;</w:t>
      </w:r>
    </w:p>
    <w:p w14:paraId="39687A6F" w14:textId="387970BF" w:rsidR="00BE57A8" w:rsidRPr="00BE57A8" w:rsidRDefault="00BE57A8" w:rsidP="00BE57A8">
      <w:pPr>
        <w:pStyle w:val="a5"/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КПК «</w:t>
      </w:r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1184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Виконання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заходів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спрямованих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реалізацію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публічного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інвестиційного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проекту на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якісної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сучасної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доступної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загальної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середньої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освіти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«Нова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українська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школа» за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рахунок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субвенції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 державного бюджету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>місцевим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бюджетам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» - </w:t>
      </w:r>
      <w:r w:rsidR="00A418BA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302 858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,00 грн.</w:t>
      </w:r>
    </w:p>
    <w:p w14:paraId="00000009" w14:textId="7FC4B456" w:rsidR="009A7FE9" w:rsidRPr="00BE57A8" w:rsidRDefault="003D78D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Очікувана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вартість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очікуваної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вартості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предмету </w:t>
      </w:r>
      <w:proofErr w:type="spellStart"/>
      <w:proofErr w:type="gram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gramEnd"/>
      <w:r w:rsidR="00BE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336 512,00 грн. (Триста </w:t>
      </w:r>
      <w:proofErr w:type="spellStart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>тридцять</w:t>
      </w:r>
      <w:proofErr w:type="spellEnd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>шість</w:t>
      </w:r>
      <w:proofErr w:type="spellEnd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>тисяч</w:t>
      </w:r>
      <w:proofErr w:type="spellEnd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>п’ятсот</w:t>
      </w:r>
      <w:proofErr w:type="spellEnd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>дванадцять</w:t>
      </w:r>
      <w:proofErr w:type="spellEnd"/>
      <w:r w:rsidR="00A418BA" w:rsidRPr="00A418BA">
        <w:rPr>
          <w:rFonts w:ascii="Times New Roman" w:eastAsia="Times New Roman" w:hAnsi="Times New Roman" w:cs="Times New Roman"/>
          <w:sz w:val="24"/>
          <w:szCs w:val="24"/>
        </w:rPr>
        <w:t xml:space="preserve"> грн. 00 коп.) з ПДВ</w:t>
      </w:r>
      <w:r w:rsidRPr="00BE57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6F74715C" w:rsidR="009A7FE9" w:rsidRPr="003D78D1" w:rsidRDefault="003D78D1" w:rsidP="003D78D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</w:rPr>
        <w:t>очікуваної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proofErr w:type="spellEnd"/>
      <w:r w:rsidR="00BE57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предмета закупівлі:</w:t>
      </w:r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Засоби навчання для навчальних кабінетів природничої галузі освіти НУШ (біологія) на реалізацію публічного інвестиційного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забезпечення якісної, сучасної та доступної загальної середньої освіти «Нова українська школа» у 2025 році в рамках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Ukraine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Facility</w:t>
      </w:r>
      <w:proofErr w:type="spellEnd"/>
      <w:r w:rsidR="00A418BA" w:rsidRPr="00A418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згідно коду CPV за ДК 021:2015 - 80520000-5 Навчальні засоби</w:t>
      </w:r>
      <w:r w:rsidR="00BE57A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BE57A8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використано метод порівняння ринкових цін – метод визначення очікуваної вартості на підставі даних ринку, а саме загальнодоступної інформації щодо цін та асортименту товарів, яка міститься у відкритих джерелах (у тому числі на сайтах виробників та/або постачальників відповідної продукції) на момент вивчення ринку).</w:t>
      </w:r>
    </w:p>
    <w:p w14:paraId="0000001A" w14:textId="5800DDB0" w:rsidR="009A7FE9" w:rsidRPr="00BE57A8" w:rsidRDefault="003D78D1" w:rsidP="003D78D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Технічні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>якісні</w:t>
      </w:r>
      <w:proofErr w:type="spellEnd"/>
      <w:r w:rsidRPr="00BE57A8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характеристики</w:t>
      </w:r>
      <w:r w:rsidRPr="00BE57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4BEAF3" w14:textId="77777777" w:rsidR="00A418BA" w:rsidRPr="00A418BA" w:rsidRDefault="00A418BA" w:rsidP="00A418B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A418BA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Назва предмета закупівлі: </w:t>
      </w: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Засоби навчання для навчальних кабінетів природничої галузі освіти НУШ (біологія) на реалізацію публічного інвестиційного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проєкту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на забезпечення якісної, сучасної та доступної загальної середньої освіти «Нова українська школа» у 2025 році в рамках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Ukraine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Facility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згідно коду CPV за ДК 021:2015 - 80520000-5 Навчальні засоби.</w:t>
      </w:r>
    </w:p>
    <w:p w14:paraId="6A812CF0" w14:textId="77777777" w:rsidR="00A418BA" w:rsidRPr="00A418BA" w:rsidRDefault="00A418BA" w:rsidP="00A418BA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418BA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 xml:space="preserve">Строк поставки: </w:t>
      </w:r>
      <w:r w:rsidRPr="00A418B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 31.12.2025 року.</w:t>
      </w:r>
    </w:p>
    <w:p w14:paraId="78A5EA05" w14:textId="77777777" w:rsidR="00A418BA" w:rsidRPr="00A418BA" w:rsidRDefault="00A418BA" w:rsidP="00A418BA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A418BA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Технічні та якісні характеристики:</w:t>
      </w:r>
    </w:p>
    <w:p w14:paraId="100FC52B" w14:textId="77777777" w:rsidR="00A418BA" w:rsidRPr="00A418BA" w:rsidRDefault="00A418BA" w:rsidP="00A418BA">
      <w:pPr>
        <w:spacing w:line="240" w:lineRule="auto"/>
        <w:ind w:firstLineChars="200"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</w:pPr>
      <w:bookmarkStart w:id="0" w:name="_Hlk215143177"/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Технічні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характеристики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>товару повинні</w:t>
      </w:r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відповідати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вимогам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до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засобів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навчання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та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обладнання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 xml:space="preserve"> для навчальних кабінетів природничої освітньої галузі закладів освіти, які забезпечують здобуття повної загальної середньої освіти,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визначених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у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Типовому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переліку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засобів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навчання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та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обладнання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для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навчальних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кабінетів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і  STEM-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лабораторій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затвердженого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Наказом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Міністерства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освіти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і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науки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України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від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29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квітня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2020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року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№ 574 «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Про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затвердження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Типового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переліку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засобів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навчання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та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обладнання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для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навчальних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кабінетів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і STEM-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лабораторій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>»</w:t>
      </w:r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 xml:space="preserve"> зі змінами, внесеними згідно Наказу Міністерства освіти і науки №1270 від 23.09.2025 року.</w:t>
      </w:r>
    </w:p>
    <w:p w14:paraId="480BC622" w14:textId="77777777" w:rsidR="00A418BA" w:rsidRPr="00A418BA" w:rsidRDefault="00A418BA" w:rsidP="00A418BA">
      <w:pPr>
        <w:spacing w:line="240" w:lineRule="auto"/>
        <w:ind w:firstLineChars="200" w:firstLine="480"/>
        <w:jc w:val="both"/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</w:pPr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 xml:space="preserve"> Всі умови та вимоги закупівлі</w:t>
      </w:r>
      <w:r w:rsidRPr="00A418BA">
        <w:rPr>
          <w:rFonts w:ascii="Times New Roman" w:eastAsia="MS Mincho" w:hAnsi="Times New Roman" w:cs="Times New Roman"/>
          <w:bCs/>
          <w:sz w:val="24"/>
          <w:szCs w:val="24"/>
          <w:lang w:val="en-US" w:eastAsia="zh-CN"/>
        </w:rPr>
        <w:t xml:space="preserve"> </w:t>
      </w:r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 xml:space="preserve">повинні </w:t>
      </w:r>
      <w:proofErr w:type="spellStart"/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>здійснюватись</w:t>
      </w:r>
      <w:proofErr w:type="spellEnd"/>
      <w:r w:rsidRPr="00A418BA">
        <w:rPr>
          <w:rFonts w:ascii="Times New Roman" w:eastAsia="MS Mincho" w:hAnsi="Times New Roman" w:cs="Times New Roman"/>
          <w:bCs/>
          <w:sz w:val="24"/>
          <w:szCs w:val="24"/>
          <w:lang w:val="uk-UA" w:eastAsia="zh-CN"/>
        </w:rPr>
        <w:t xml:space="preserve"> відповідно до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постанови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Кабінету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Міністрів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12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жовтня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2022 р. № 1178 «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Про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затвердження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особливостей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здійснення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публічних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закупівель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товарів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робіт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і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послуг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для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замовників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передбачених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Законом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“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Про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публічні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закупівлі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”,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на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період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дії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правового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режиму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воєнного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стану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в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Україні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протягом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90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днів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з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його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припинення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або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скасування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»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на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дотримання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Рамкової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угоди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між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Україною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Європейським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Союзом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щодо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спеціальних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механізмів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реалізації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фінансування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Союзу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для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згідно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з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інструментом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Ukraine Facility,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ратифікованої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Законом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06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червня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2024 </w:t>
      </w:r>
      <w:proofErr w:type="spellStart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року</w:t>
      </w:r>
      <w:proofErr w:type="spellEnd"/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 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№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3786-IX</w:t>
      </w:r>
      <w:r w:rsidRPr="00A418BA">
        <w:rPr>
          <w:rFonts w:ascii="Times New Roman" w:eastAsia="ProbaPro" w:hAnsi="Times New Roman" w:cs="Times New Roman"/>
          <w:color w:val="000000"/>
          <w:sz w:val="24"/>
          <w:szCs w:val="24"/>
          <w:shd w:val="clear" w:color="auto" w:fill="FFFFFF"/>
          <w:lang w:val="uk-UA" w:eastAsia="zh-CN"/>
        </w:rPr>
        <w:t>.</w:t>
      </w:r>
    </w:p>
    <w:p w14:paraId="06BCD315" w14:textId="77777777" w:rsidR="00A418BA" w:rsidRPr="00A418BA" w:rsidRDefault="00A418BA" w:rsidP="00A418BA">
      <w:pPr>
        <w:spacing w:line="240" w:lineRule="auto"/>
        <w:ind w:firstLineChars="200" w:firstLine="482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14FA801C" w14:textId="77777777" w:rsidR="00A418BA" w:rsidRPr="00A418BA" w:rsidRDefault="00A418BA" w:rsidP="00A418BA">
      <w:pPr>
        <w:spacing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Кількість</w:t>
      </w:r>
      <w:proofErr w:type="spellEnd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та</w:t>
      </w:r>
      <w:proofErr w:type="spellEnd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опис</w:t>
      </w:r>
      <w:proofErr w:type="spellEnd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характеристик</w:t>
      </w:r>
      <w:proofErr w:type="spellEnd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предмета</w:t>
      </w:r>
      <w:proofErr w:type="spellEnd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закупівлі</w:t>
      </w:r>
      <w:proofErr w:type="spellEnd"/>
    </w:p>
    <w:p w14:paraId="69115D7A" w14:textId="77777777" w:rsidR="00A418BA" w:rsidRPr="00A418BA" w:rsidRDefault="00A418BA" w:rsidP="00A418BA">
      <w:pPr>
        <w:spacing w:line="240" w:lineRule="auto"/>
        <w:jc w:val="center"/>
        <w:rPr>
          <w:rFonts w:ascii="Times New Roman" w:eastAsia="SimSun" w:hAnsi="Times New Roman" w:cs="Times New Roman"/>
          <w:b/>
          <w:sz w:val="23"/>
          <w:szCs w:val="23"/>
          <w:lang w:val="uk-UA" w:eastAsia="zh-CN"/>
        </w:rPr>
      </w:pPr>
    </w:p>
    <w:tbl>
      <w:tblPr>
        <w:tblStyle w:val="11"/>
        <w:tblW w:w="9737" w:type="dxa"/>
        <w:tblInd w:w="-310" w:type="dxa"/>
        <w:tblLayout w:type="fixed"/>
        <w:tblLook w:val="04A0" w:firstRow="1" w:lastRow="0" w:firstColumn="1" w:lastColumn="0" w:noHBand="0" w:noVBand="1"/>
      </w:tblPr>
      <w:tblGrid>
        <w:gridCol w:w="600"/>
        <w:gridCol w:w="1516"/>
        <w:gridCol w:w="4993"/>
        <w:gridCol w:w="1000"/>
        <w:gridCol w:w="11"/>
        <w:gridCol w:w="1606"/>
        <w:gridCol w:w="11"/>
      </w:tblGrid>
      <w:tr w:rsidR="00A418BA" w:rsidRPr="00A418BA" w14:paraId="40E7E9DC" w14:textId="77777777" w:rsidTr="00510A10">
        <w:trPr>
          <w:gridAfter w:val="1"/>
          <w:wAfter w:w="11" w:type="dxa"/>
          <w:trHeight w:val="742"/>
        </w:trPr>
        <w:tc>
          <w:tcPr>
            <w:tcW w:w="600" w:type="dxa"/>
            <w:vAlign w:val="center"/>
          </w:tcPr>
          <w:p w14:paraId="5A3C1112" w14:textId="77777777" w:rsidR="00A418BA" w:rsidRPr="00A418BA" w:rsidRDefault="00A418BA" w:rsidP="00A418BA">
            <w:pPr>
              <w:tabs>
                <w:tab w:val="left" w:pos="400"/>
              </w:tabs>
              <w:ind w:leftChars="-200" w:left="-44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4D67D421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1516" w:type="dxa"/>
            <w:vAlign w:val="center"/>
          </w:tcPr>
          <w:p w14:paraId="2341C1BE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Назва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засобу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/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обладнання</w:t>
            </w:r>
            <w:proofErr w:type="spellEnd"/>
          </w:p>
        </w:tc>
        <w:tc>
          <w:tcPr>
            <w:tcW w:w="4993" w:type="dxa"/>
            <w:vAlign w:val="center"/>
          </w:tcPr>
          <w:p w14:paraId="2CB26201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ru-RU"/>
              </w:rPr>
              <w:t>Технічні характеристики</w:t>
            </w:r>
          </w:p>
        </w:tc>
        <w:tc>
          <w:tcPr>
            <w:tcW w:w="1000" w:type="dxa"/>
            <w:vAlign w:val="center"/>
          </w:tcPr>
          <w:p w14:paraId="52667AE2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t>К-ть (</w:t>
            </w:r>
            <w:proofErr w:type="spellStart"/>
            <w:r w:rsidRPr="00A418BA">
              <w:rPr>
                <w:b/>
                <w:bCs/>
                <w:sz w:val="24"/>
                <w:szCs w:val="24"/>
                <w:lang w:eastAsia="zh-CN"/>
              </w:rPr>
              <w:t>шт</w:t>
            </w:r>
            <w:proofErr w:type="spellEnd"/>
            <w:r w:rsidRPr="00A418BA">
              <w:rPr>
                <w:b/>
                <w:bCs/>
                <w:sz w:val="24"/>
                <w:szCs w:val="24"/>
                <w:lang w:eastAsia="zh-CN"/>
              </w:rPr>
              <w:t>)</w:t>
            </w:r>
          </w:p>
          <w:p w14:paraId="4085049F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A0F1D68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sz w:val="24"/>
                <w:szCs w:val="24"/>
                <w:lang w:eastAsia="zh-CN"/>
              </w:rPr>
              <w:t>Замовник</w:t>
            </w:r>
          </w:p>
        </w:tc>
      </w:tr>
      <w:tr w:rsidR="00A418BA" w:rsidRPr="00A418BA" w14:paraId="2A4496C3" w14:textId="77777777" w:rsidTr="00510A10">
        <w:tc>
          <w:tcPr>
            <w:tcW w:w="8120" w:type="dxa"/>
            <w:gridSpan w:val="5"/>
          </w:tcPr>
          <w:p w14:paraId="1C0376EA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Допоміжне</w:t>
            </w:r>
            <w:proofErr w:type="spellEnd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обладнання</w:t>
            </w:r>
            <w:proofErr w:type="spellEnd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та</w:t>
            </w:r>
            <w:proofErr w:type="spellEnd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 </w:t>
            </w:r>
            <w:proofErr w:type="spellStart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засоби</w:t>
            </w:r>
            <w:proofErr w:type="spellEnd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rFonts w:ascii="HeliosCond-Bold" w:hAnsi="HeliosCond-Bold" w:cs="HeliosCond-Bold"/>
                <w:b/>
                <w:bCs/>
                <w:sz w:val="24"/>
                <w:szCs w:val="24"/>
                <w:lang w:val="en-US" w:eastAsia="zh-CN"/>
              </w:rPr>
              <w:t>навчання</w:t>
            </w:r>
            <w:proofErr w:type="spellEnd"/>
          </w:p>
        </w:tc>
        <w:tc>
          <w:tcPr>
            <w:tcW w:w="1617" w:type="dxa"/>
            <w:gridSpan w:val="2"/>
          </w:tcPr>
          <w:p w14:paraId="4BF5A841" w14:textId="77777777" w:rsidR="00A418BA" w:rsidRPr="00A418BA" w:rsidRDefault="00A418BA" w:rsidP="00A418B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18BA" w:rsidRPr="00A418BA" w14:paraId="1BAB0F4E" w14:textId="77777777" w:rsidTr="00510A10">
        <w:trPr>
          <w:gridAfter w:val="1"/>
          <w:wAfter w:w="11" w:type="dxa"/>
        </w:trPr>
        <w:tc>
          <w:tcPr>
            <w:tcW w:w="600" w:type="dxa"/>
          </w:tcPr>
          <w:p w14:paraId="245885D1" w14:textId="77777777" w:rsidR="00A418BA" w:rsidRPr="00A418BA" w:rsidRDefault="00A418BA" w:rsidP="00A418BA">
            <w:pPr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18B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14:paraId="731267A2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Мікроскоп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біологічний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241EA159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педагогічного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працівника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993" w:type="dxa"/>
            <w:shd w:val="clear" w:color="auto" w:fill="FFFFFF"/>
          </w:tcPr>
          <w:p w14:paraId="46209199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Засіб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навчання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призначений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для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проведення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демонстраційних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та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дослідницьких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спостережень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біологічних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об’єктів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педагогічним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працівником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Має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оптичну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систему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з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максимальною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кратністю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збільшення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не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менше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ніж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400×.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Оснащений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вмонтованим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верхнім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та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нижнім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освітлювачем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r w:rsidRPr="00A418BA">
              <w:rPr>
                <w:sz w:val="24"/>
                <w:szCs w:val="24"/>
                <w:lang w:eastAsia="zh-CN"/>
              </w:rPr>
              <w:t xml:space="preserve">                   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для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підсвічування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об’єктів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спостереження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Конструкція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приладу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повинна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забезпечувати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стійкість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на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робочій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поверхні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>, а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також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точне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і 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плавне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регулювання</w:t>
            </w:r>
            <w:proofErr w:type="spellEnd"/>
            <w:r w:rsidRPr="00A418BA"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zh-CN"/>
              </w:rPr>
              <w:t>фокусування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>.</w:t>
            </w:r>
          </w:p>
          <w:p w14:paraId="6A7E723F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Головка: монокулярна, нахилена під кутом 45°, обертання 360.</w:t>
            </w:r>
          </w:p>
          <w:p w14:paraId="0FF1C8A9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Окуляри: WF10x/18 мм.</w:t>
            </w:r>
          </w:p>
          <w:p w14:paraId="49ABB2D7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Револьвер: чотиримісний, перевернутий.</w:t>
            </w:r>
          </w:p>
          <w:p w14:paraId="5AF8CBD4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lastRenderedPageBreak/>
              <w:t>Об'єктиви: ахроматичні 4x/10x/40x/60x.</w:t>
            </w:r>
          </w:p>
          <w:p w14:paraId="15B0692C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Столик: механічний 125×125 мм, рух 62×24 мм.</w:t>
            </w:r>
          </w:p>
          <w:p w14:paraId="2BBF78B4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 xml:space="preserve">Фокусування: коаксіальне, </w:t>
            </w:r>
            <w:proofErr w:type="spellStart"/>
            <w:r w:rsidRPr="00A418BA">
              <w:rPr>
                <w:sz w:val="24"/>
                <w:szCs w:val="24"/>
                <w:lang w:eastAsia="ru-RU"/>
              </w:rPr>
              <w:t>макро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 xml:space="preserve">- та </w:t>
            </w:r>
            <w:proofErr w:type="spellStart"/>
            <w:r w:rsidRPr="00A418BA">
              <w:rPr>
                <w:sz w:val="24"/>
                <w:szCs w:val="24"/>
                <w:lang w:eastAsia="ru-RU"/>
              </w:rPr>
              <w:t>мікрофокусування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>.</w:t>
            </w:r>
          </w:p>
          <w:p w14:paraId="6B866250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 xml:space="preserve">Конденсатор: N.A. 1,25 типу </w:t>
            </w:r>
            <w:proofErr w:type="spellStart"/>
            <w:r w:rsidRPr="00A418BA">
              <w:rPr>
                <w:sz w:val="24"/>
                <w:szCs w:val="24"/>
                <w:lang w:eastAsia="ru-RU"/>
              </w:rPr>
              <w:t>Аббе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 xml:space="preserve"> з регульованою висотою та ірисовою діафрагмою.</w:t>
            </w:r>
          </w:p>
          <w:p w14:paraId="1D76777F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Підсвічування: 1 Вт LED, регулювання яскравості, акумуляторні батареї.</w:t>
            </w:r>
          </w:p>
        </w:tc>
        <w:tc>
          <w:tcPr>
            <w:tcW w:w="1000" w:type="dxa"/>
          </w:tcPr>
          <w:p w14:paraId="64D31448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lastRenderedPageBreak/>
              <w:t>2 шт.</w:t>
            </w:r>
          </w:p>
        </w:tc>
        <w:tc>
          <w:tcPr>
            <w:tcW w:w="1617" w:type="dxa"/>
            <w:gridSpan w:val="2"/>
          </w:tcPr>
          <w:p w14:paraId="10BE037F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 xml:space="preserve">Мозолевський опорний ліцей Мозолевської сільської ради </w:t>
            </w:r>
          </w:p>
          <w:p w14:paraId="6498E3D8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 xml:space="preserve">(1 </w:t>
            </w:r>
            <w:proofErr w:type="spellStart"/>
            <w:r w:rsidRPr="00A418BA">
              <w:rPr>
                <w:sz w:val="24"/>
                <w:szCs w:val="24"/>
                <w:lang w:eastAsia="zh-CN"/>
              </w:rPr>
              <w:t>шт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>);</w:t>
            </w:r>
          </w:p>
          <w:p w14:paraId="5869C4F6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</w:p>
          <w:p w14:paraId="6CB5F5FE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A418BA">
              <w:rPr>
                <w:sz w:val="24"/>
                <w:szCs w:val="24"/>
                <w:lang w:eastAsia="zh-CN"/>
              </w:rPr>
              <w:t>Лошкарівський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 xml:space="preserve"> ліцей Мозолевської сільської ради (1 шт.)</w:t>
            </w:r>
          </w:p>
        </w:tc>
      </w:tr>
      <w:tr w:rsidR="00A418BA" w:rsidRPr="00A418BA" w14:paraId="0C736F30" w14:textId="77777777" w:rsidTr="00510A10">
        <w:trPr>
          <w:gridAfter w:val="1"/>
          <w:wAfter w:w="11" w:type="dxa"/>
        </w:trPr>
        <w:tc>
          <w:tcPr>
            <w:tcW w:w="600" w:type="dxa"/>
          </w:tcPr>
          <w:p w14:paraId="0C76EAE5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16" w:type="dxa"/>
          </w:tcPr>
          <w:p w14:paraId="491E1893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Мікроскоп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шкільний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22A1A0E3" w14:textId="77777777" w:rsidR="00A418BA" w:rsidRPr="00A418BA" w:rsidRDefault="00A418BA" w:rsidP="00A418BA">
            <w:pPr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здобувачів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освіти</w:t>
            </w:r>
            <w:proofErr w:type="spellEnd"/>
            <w:r w:rsidRPr="00A418BA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)</w:t>
            </w:r>
          </w:p>
          <w:p w14:paraId="2DA5E401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993" w:type="dxa"/>
            <w:shd w:val="clear" w:color="auto" w:fill="FFFFFF"/>
          </w:tcPr>
          <w:p w14:paraId="5028D567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Засіб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навчання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призначений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проведення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лабораторних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робіт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практичних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та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дослідницьких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занять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здобувачами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освіти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Має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максимальне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оптичне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збільшення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не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> 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менше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ніж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400×. </w:t>
            </w:r>
            <w:r w:rsidRPr="00A418BA">
              <w:rPr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Оснащений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вмонтованим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верхнім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r w:rsidRPr="00A418BA">
              <w:rPr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та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>/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або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нижнім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освітлювачем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забезпечення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якісного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підсвічування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об’єктів</w:t>
            </w:r>
            <w:proofErr w:type="spellEnd"/>
            <w:r w:rsidRPr="00A418BA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sz w:val="24"/>
                <w:szCs w:val="24"/>
                <w:lang w:val="en-US" w:eastAsia="ru-RU"/>
              </w:rPr>
              <w:t>спостереження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>.</w:t>
            </w:r>
          </w:p>
          <w:p w14:paraId="498F9E7E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Головка: монокулярна, нахилена під кутом 45°, обертання 360.</w:t>
            </w:r>
          </w:p>
          <w:p w14:paraId="25C02BF4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Окуляри: WF10x/18 мм.</w:t>
            </w:r>
          </w:p>
          <w:p w14:paraId="586303DC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Револьвер: чотирикратний, перевернутий.</w:t>
            </w:r>
          </w:p>
          <w:p w14:paraId="6997EF0D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Об'єктиви: ахроматичні 4x/10x/40x.</w:t>
            </w:r>
          </w:p>
          <w:p w14:paraId="04BAC7A7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Столик: фіксований, 120×110 мм.</w:t>
            </w:r>
          </w:p>
          <w:p w14:paraId="0C8A03CC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 xml:space="preserve">Фокусування: коаксіальне, </w:t>
            </w:r>
            <w:proofErr w:type="spellStart"/>
            <w:r w:rsidRPr="00A418BA">
              <w:rPr>
                <w:sz w:val="24"/>
                <w:szCs w:val="24"/>
                <w:lang w:eastAsia="ru-RU"/>
              </w:rPr>
              <w:t>макро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 xml:space="preserve">- та </w:t>
            </w:r>
            <w:proofErr w:type="spellStart"/>
            <w:r w:rsidRPr="00A418BA">
              <w:rPr>
                <w:sz w:val="24"/>
                <w:szCs w:val="24"/>
                <w:lang w:eastAsia="ru-RU"/>
              </w:rPr>
              <w:t>мікрофокусування</w:t>
            </w:r>
            <w:proofErr w:type="spellEnd"/>
            <w:r w:rsidRPr="00A418BA">
              <w:rPr>
                <w:sz w:val="24"/>
                <w:szCs w:val="24"/>
                <w:lang w:eastAsia="ru-RU"/>
              </w:rPr>
              <w:t>.</w:t>
            </w:r>
          </w:p>
          <w:p w14:paraId="25C07071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Конденсатор: N.A. 0,65 з ірисовою діафрагмою.</w:t>
            </w:r>
          </w:p>
          <w:p w14:paraId="62A675E4" w14:textId="77777777" w:rsidR="00A418BA" w:rsidRPr="00A418BA" w:rsidRDefault="00A418BA" w:rsidP="00A418BA">
            <w:pPr>
              <w:rPr>
                <w:sz w:val="24"/>
                <w:szCs w:val="24"/>
                <w:lang w:eastAsia="ru-RU"/>
              </w:rPr>
            </w:pPr>
            <w:r w:rsidRPr="00A418BA">
              <w:rPr>
                <w:sz w:val="24"/>
                <w:szCs w:val="24"/>
                <w:lang w:eastAsia="ru-RU"/>
              </w:rPr>
              <w:t>Підсвічування: 1 Вт LED, регулювання яскравості, акумуляторні батареї.</w:t>
            </w:r>
          </w:p>
        </w:tc>
        <w:tc>
          <w:tcPr>
            <w:tcW w:w="1000" w:type="dxa"/>
          </w:tcPr>
          <w:p w14:paraId="270599AD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t>20 шт.</w:t>
            </w:r>
          </w:p>
        </w:tc>
        <w:tc>
          <w:tcPr>
            <w:tcW w:w="1617" w:type="dxa"/>
            <w:gridSpan w:val="2"/>
          </w:tcPr>
          <w:p w14:paraId="1CE54044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 xml:space="preserve">Мозолевський опорний ліцей Мозолевської сільської ради </w:t>
            </w:r>
          </w:p>
          <w:p w14:paraId="21DF2FF2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 xml:space="preserve">(10 </w:t>
            </w:r>
            <w:proofErr w:type="spellStart"/>
            <w:r w:rsidRPr="00A418BA">
              <w:rPr>
                <w:sz w:val="24"/>
                <w:szCs w:val="24"/>
                <w:lang w:eastAsia="zh-CN"/>
              </w:rPr>
              <w:t>шт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>);</w:t>
            </w:r>
          </w:p>
          <w:p w14:paraId="0A3F1615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</w:p>
          <w:p w14:paraId="313EDBD4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</w:p>
          <w:p w14:paraId="53841055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A418BA">
              <w:rPr>
                <w:sz w:val="24"/>
                <w:szCs w:val="24"/>
                <w:lang w:eastAsia="zh-CN"/>
              </w:rPr>
              <w:t>Лошкарівський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 xml:space="preserve"> ліцей Мозолевської сільської ради (10 шт.)</w:t>
            </w:r>
          </w:p>
        </w:tc>
      </w:tr>
      <w:tr w:rsidR="00A418BA" w:rsidRPr="00A418BA" w14:paraId="41A52921" w14:textId="77777777" w:rsidTr="00510A10">
        <w:trPr>
          <w:gridAfter w:val="1"/>
          <w:wAfter w:w="11" w:type="dxa"/>
        </w:trPr>
        <w:tc>
          <w:tcPr>
            <w:tcW w:w="600" w:type="dxa"/>
          </w:tcPr>
          <w:p w14:paraId="437D43E7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16" w:type="dxa"/>
          </w:tcPr>
          <w:p w14:paraId="37A2C8FD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Набір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лабораторний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кабінету</w:t>
            </w:r>
            <w:proofErr w:type="spellEnd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val="en-US" w:eastAsia="ru-RU"/>
              </w:rPr>
              <w:t>біології</w:t>
            </w:r>
            <w:proofErr w:type="spellEnd"/>
          </w:p>
        </w:tc>
        <w:tc>
          <w:tcPr>
            <w:tcW w:w="4993" w:type="dxa"/>
            <w:shd w:val="clear" w:color="auto" w:fill="FFFFFF"/>
          </w:tcPr>
          <w:p w14:paraId="7B05641A" w14:textId="77777777" w:rsidR="00A418BA" w:rsidRPr="00A418BA" w:rsidRDefault="00A418BA" w:rsidP="00A418BA">
            <w:p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Призначений для забезпечення виконання навчальних дослідів і лабораторних робіт у кабінеті біології. Поставляється в лотку з полістиролу з ложементом              для зручного зберігання та транспортування. </w:t>
            </w:r>
          </w:p>
          <w:p w14:paraId="18DE439E" w14:textId="77777777" w:rsidR="00A418BA" w:rsidRPr="00A418BA" w:rsidRDefault="00A418BA" w:rsidP="00A418BA">
            <w:p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b/>
                <w:bCs/>
                <w:color w:val="000000"/>
                <w:sz w:val="24"/>
                <w:szCs w:val="24"/>
              </w:rPr>
              <w:t>Склад набору:</w:t>
            </w:r>
            <w:r w:rsidRPr="00A418BA">
              <w:rPr>
                <w:color w:val="000000"/>
                <w:sz w:val="24"/>
                <w:szCs w:val="24"/>
              </w:rPr>
              <w:t xml:space="preserve"> </w:t>
            </w:r>
          </w:p>
          <w:p w14:paraId="21D4B5C7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циліндр вимірювальний з носиком 50 мл;</w:t>
            </w:r>
          </w:p>
          <w:p w14:paraId="784E61AA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пробка гумова;</w:t>
            </w:r>
          </w:p>
          <w:p w14:paraId="7205B6CF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склянка з кришкою поліпропіленова 100 мл; </w:t>
            </w:r>
          </w:p>
          <w:p w14:paraId="60430D5F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піпетка-дозатор;</w:t>
            </w:r>
          </w:p>
          <w:p w14:paraId="0764DE31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латексні рукавички; </w:t>
            </w:r>
          </w:p>
          <w:p w14:paraId="43ACA7C3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тримач для пробірок з дерев’яною ручкою;</w:t>
            </w:r>
          </w:p>
          <w:p w14:paraId="51ACB2E3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штатив для пробірок на 10 гнізд;</w:t>
            </w:r>
          </w:p>
          <w:p w14:paraId="6957A081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індикаторний папір;</w:t>
            </w:r>
          </w:p>
          <w:p w14:paraId="61B5603C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фільтрувальний папір;</w:t>
            </w:r>
          </w:p>
          <w:p w14:paraId="0639C2CE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скальпель; </w:t>
            </w:r>
          </w:p>
          <w:p w14:paraId="70F3069D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lastRenderedPageBreak/>
              <w:t>затискач Гофмана (гвинтовий);</w:t>
            </w:r>
          </w:p>
          <w:p w14:paraId="3651B490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затискач Мора (пружинний);</w:t>
            </w:r>
          </w:p>
          <w:p w14:paraId="7788D825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ложка для спалювання речовини; </w:t>
            </w:r>
          </w:p>
          <w:p w14:paraId="57D8E97E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лійка лабораторна;</w:t>
            </w:r>
          </w:p>
          <w:p w14:paraId="37826FE6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пробірка хімічна 120 × 14 мм;</w:t>
            </w:r>
          </w:p>
          <w:p w14:paraId="220B9E54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паличка скляна 180 мм;</w:t>
            </w:r>
          </w:p>
          <w:p w14:paraId="32C5B2D7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proofErr w:type="spellStart"/>
            <w:r w:rsidRPr="00A418BA">
              <w:rPr>
                <w:color w:val="000000"/>
                <w:sz w:val="24"/>
                <w:szCs w:val="24"/>
              </w:rPr>
              <w:t>йорш</w:t>
            </w:r>
            <w:proofErr w:type="spellEnd"/>
            <w:r w:rsidRPr="00A418BA">
              <w:rPr>
                <w:color w:val="000000"/>
                <w:sz w:val="24"/>
                <w:szCs w:val="24"/>
              </w:rPr>
              <w:t xml:space="preserve"> для миття пробірок;</w:t>
            </w:r>
          </w:p>
          <w:p w14:paraId="656AB007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колба плоскодонна 50 мл; </w:t>
            </w:r>
          </w:p>
          <w:p w14:paraId="48EFF926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колба конічна 50 мл; </w:t>
            </w:r>
          </w:p>
          <w:p w14:paraId="39360344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колба </w:t>
            </w:r>
            <w:proofErr w:type="spellStart"/>
            <w:r w:rsidRPr="00A418BA">
              <w:rPr>
                <w:color w:val="000000"/>
                <w:sz w:val="24"/>
                <w:szCs w:val="24"/>
              </w:rPr>
              <w:t>круглодонна</w:t>
            </w:r>
            <w:proofErr w:type="spellEnd"/>
            <w:r w:rsidRPr="00A418BA">
              <w:rPr>
                <w:color w:val="000000"/>
                <w:sz w:val="24"/>
                <w:szCs w:val="24"/>
              </w:rPr>
              <w:t xml:space="preserve"> 50 мл; </w:t>
            </w:r>
          </w:p>
          <w:p w14:paraId="68282716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тигель високий 45 мм; </w:t>
            </w:r>
          </w:p>
          <w:p w14:paraId="67705999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лінійка 20 см;</w:t>
            </w:r>
          </w:p>
          <w:p w14:paraId="5C2A1DEB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чашка Петрі 11 см;</w:t>
            </w:r>
          </w:p>
          <w:p w14:paraId="56CAAA52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спиртівка;</w:t>
            </w:r>
          </w:p>
          <w:p w14:paraId="37F4DF7C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захисні окуляри;</w:t>
            </w:r>
          </w:p>
          <w:p w14:paraId="482E6DC4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стакан мірний з носиком 50 мл; </w:t>
            </w:r>
          </w:p>
          <w:p w14:paraId="3835CA40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ложка-шпатель керамічна мала; </w:t>
            </w:r>
          </w:p>
          <w:p w14:paraId="029CCF1F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>трубка еластична 50 см;</w:t>
            </w:r>
          </w:p>
          <w:p w14:paraId="54C291E1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скельця </w:t>
            </w:r>
            <w:proofErr w:type="spellStart"/>
            <w:r w:rsidRPr="00A418BA">
              <w:rPr>
                <w:color w:val="000000"/>
                <w:sz w:val="24"/>
                <w:szCs w:val="24"/>
              </w:rPr>
              <w:t>покривн</w:t>
            </w:r>
            <w:proofErr w:type="spellEnd"/>
            <w:r w:rsidRPr="00A418BA">
              <w:rPr>
                <w:color w:val="000000"/>
                <w:sz w:val="24"/>
                <w:szCs w:val="24"/>
              </w:rPr>
              <w:t xml:space="preserve">; </w:t>
            </w:r>
          </w:p>
          <w:p w14:paraId="476358BB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color w:val="000000"/>
                <w:sz w:val="24"/>
                <w:szCs w:val="24"/>
              </w:rPr>
            </w:pPr>
            <w:r w:rsidRPr="00A418BA">
              <w:rPr>
                <w:color w:val="000000"/>
                <w:sz w:val="24"/>
                <w:szCs w:val="24"/>
              </w:rPr>
              <w:t xml:space="preserve">скельця предметні; </w:t>
            </w:r>
          </w:p>
          <w:p w14:paraId="494FCF4E" w14:textId="77777777" w:rsidR="00A418BA" w:rsidRPr="00A418BA" w:rsidRDefault="00A418BA" w:rsidP="00A418BA">
            <w:pPr>
              <w:numPr>
                <w:ilvl w:val="0"/>
                <w:numId w:val="4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line="252" w:lineRule="auto"/>
              <w:textAlignment w:val="center"/>
              <w:rPr>
                <w:spacing w:val="-2"/>
                <w:sz w:val="24"/>
                <w:szCs w:val="24"/>
                <w:lang w:eastAsia="ru-RU"/>
              </w:rPr>
            </w:pPr>
            <w:r w:rsidRPr="00A418BA">
              <w:rPr>
                <w:color w:val="000000"/>
                <w:sz w:val="24"/>
                <w:szCs w:val="24"/>
              </w:rPr>
              <w:t>лоток для зберігання</w:t>
            </w:r>
          </w:p>
        </w:tc>
        <w:tc>
          <w:tcPr>
            <w:tcW w:w="1000" w:type="dxa"/>
          </w:tcPr>
          <w:p w14:paraId="15D0C738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A418BA">
              <w:rPr>
                <w:b/>
                <w:bCs/>
                <w:sz w:val="24"/>
                <w:szCs w:val="24"/>
                <w:lang w:eastAsia="zh-CN"/>
              </w:rPr>
              <w:lastRenderedPageBreak/>
              <w:t xml:space="preserve">6 </w:t>
            </w:r>
            <w:proofErr w:type="spellStart"/>
            <w:r w:rsidRPr="00A418BA">
              <w:rPr>
                <w:b/>
                <w:bCs/>
                <w:sz w:val="24"/>
                <w:szCs w:val="24"/>
                <w:lang w:eastAsia="zh-CN"/>
              </w:rPr>
              <w:t>наб</w:t>
            </w:r>
            <w:proofErr w:type="spellEnd"/>
            <w:r w:rsidRPr="00A418BA">
              <w:rPr>
                <w:b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17" w:type="dxa"/>
            <w:gridSpan w:val="2"/>
          </w:tcPr>
          <w:p w14:paraId="057767B2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 xml:space="preserve">Мозолевський опорний ліцей Мозолевської сільської ради </w:t>
            </w:r>
          </w:p>
          <w:p w14:paraId="50D1BB8E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  <w:r w:rsidRPr="00A418BA">
              <w:rPr>
                <w:sz w:val="24"/>
                <w:szCs w:val="24"/>
                <w:lang w:eastAsia="zh-CN"/>
              </w:rPr>
              <w:t>(3 набори);</w:t>
            </w:r>
          </w:p>
          <w:p w14:paraId="191510A7" w14:textId="77777777" w:rsidR="00A418BA" w:rsidRPr="00A418BA" w:rsidRDefault="00A418BA" w:rsidP="00A418BA">
            <w:pPr>
              <w:rPr>
                <w:sz w:val="24"/>
                <w:szCs w:val="24"/>
                <w:lang w:eastAsia="zh-CN"/>
              </w:rPr>
            </w:pPr>
          </w:p>
          <w:p w14:paraId="582C96E1" w14:textId="77777777" w:rsidR="00A418BA" w:rsidRPr="00A418BA" w:rsidRDefault="00A418BA" w:rsidP="00A418BA">
            <w:pPr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A418BA">
              <w:rPr>
                <w:sz w:val="24"/>
                <w:szCs w:val="24"/>
                <w:lang w:eastAsia="zh-CN"/>
              </w:rPr>
              <w:t>Лошкарівський</w:t>
            </w:r>
            <w:proofErr w:type="spellEnd"/>
            <w:r w:rsidRPr="00A418BA">
              <w:rPr>
                <w:sz w:val="24"/>
                <w:szCs w:val="24"/>
                <w:lang w:eastAsia="zh-CN"/>
              </w:rPr>
              <w:t xml:space="preserve"> ліцей Мозолевської сільської ради   (3 набори)</w:t>
            </w:r>
          </w:p>
        </w:tc>
      </w:tr>
    </w:tbl>
    <w:p w14:paraId="7827A656" w14:textId="77777777" w:rsidR="00A418BA" w:rsidRPr="00A418BA" w:rsidRDefault="00A418BA" w:rsidP="00A418BA">
      <w:pPr>
        <w:spacing w:line="240" w:lineRule="auto"/>
        <w:ind w:firstLineChars="200" w:firstLine="48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41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Інформація про товар:</w:t>
      </w:r>
    </w:p>
    <w:p w14:paraId="242518CC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 основні компоненти товару повинні бути оригінальними, заміна компонентів на не неоригінальні забороняється.</w:t>
      </w:r>
    </w:p>
    <w:p w14:paraId="3E34FEC9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Товар має бути новим без зовнішніх пошкоджень.</w:t>
      </w:r>
    </w:p>
    <w:p w14:paraId="121F3319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Товар повинен бути укомплектованим інструкціями про використання та зберігання викладеними українською мовою;</w:t>
      </w:r>
    </w:p>
    <w:p w14:paraId="51F803E6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Товар повинен мати гарантійний строк експлуатації і сервісне обслуговування не менше 12 міс.</w:t>
      </w:r>
    </w:p>
    <w:p w14:paraId="32BA62C6" w14:textId="77777777" w:rsidR="00A418BA" w:rsidRPr="00A418BA" w:rsidRDefault="00A418BA" w:rsidP="00A418BA">
      <w:pPr>
        <w:widowControl w:val="0"/>
        <w:numPr>
          <w:ilvl w:val="0"/>
          <w:numId w:val="3"/>
        </w:numPr>
        <w:suppressAutoHyphens/>
        <w:spacing w:line="240" w:lineRule="auto"/>
        <w:jc w:val="both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uk-UA" w:eastAsia="zh-CN" w:bidi="en-US"/>
        </w:rPr>
      </w:pPr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uk-UA" w:eastAsia="zh-CN" w:bidi="en-US"/>
        </w:rPr>
        <w:t xml:space="preserve"> </w:t>
      </w:r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uk-UA" w:eastAsia="ru-RU" w:bidi="en-US"/>
        </w:rPr>
        <w:t>Г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арантія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: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пропонований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товар повинен бути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забезпечений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офіційним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гарантійним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обслуговуванням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від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Виробника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 xml:space="preserve"> </w:t>
      </w:r>
      <w:proofErr w:type="spellStart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продукції</w:t>
      </w:r>
      <w:proofErr w:type="spellEnd"/>
      <w:r w:rsidRPr="00A418BA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 w:bidi="en-US"/>
        </w:rPr>
        <w:t>.</w:t>
      </w:r>
    </w:p>
    <w:p w14:paraId="336C2610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Транспортні послуги та інші витрати (пакування, тощо) повинні здійснюватися за рахунок Учасника.</w:t>
      </w:r>
    </w:p>
    <w:p w14:paraId="56FD0F60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Транспортна упаковка повинна бути цілісною, яка відповідає характеру товару зберігаючи якість товару під час перевезення з необхідними реквізитами виробника. Вимоги до пакування та маркування товару: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(доставки). У разі поставки неякісного товару замовник буде вживати заходи, передбачені чинним законодавством в сфері регулювання господарських відносин;</w:t>
      </w:r>
    </w:p>
    <w:p w14:paraId="4543AE5E" w14:textId="77777777" w:rsidR="00A418BA" w:rsidRPr="00A418BA" w:rsidRDefault="00A418BA" w:rsidP="00A418B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закупленому обладнанні та інших товарах, які стали результатом реалізації інструменту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Ukraine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Facility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виконання Плану України, повинна використовуватись емблема Європейського Союзу, яка розміщена на сайті Європейського Союзу (</w:t>
      </w:r>
      <w:hyperlink r:id="rId5" w:history="1">
        <w:r w:rsidRPr="00A418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zh-CN"/>
          </w:rPr>
          <w:t>https://european-union.europa.eu/principles-countries-history/symbols/european-flag_en</w:t>
        </w:r>
      </w:hyperlink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 без будь-яких змін, зокрема кольору, чи додавання будь-яких елементів до емблеми.</w:t>
      </w:r>
    </w:p>
    <w:bookmarkEnd w:id="0"/>
    <w:p w14:paraId="5085137B" w14:textId="77777777" w:rsidR="00A418BA" w:rsidRPr="00A418BA" w:rsidRDefault="00A418BA" w:rsidP="00A418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C492C87" w14:textId="77777777" w:rsidR="00A418BA" w:rsidRPr="00A418BA" w:rsidRDefault="00A418BA" w:rsidP="00A418BA">
      <w:pPr>
        <w:spacing w:line="240" w:lineRule="auto"/>
        <w:ind w:firstLineChars="200" w:firstLine="48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lastRenderedPageBreak/>
        <w:t>Для підтвердження відповідності тендерної пропозиції учасника технічним, якісним та кількісним та іншим вимогам до предмета закупівлі, встановленим замовником, учасник в складі документів тендерної пропозиції повинен надати:</w:t>
      </w:r>
    </w:p>
    <w:p w14:paraId="3E3DFE86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Технічний паспорт, який містить технічний опис/характеристики (параметри) предмету закупівлі.</w:t>
      </w:r>
    </w:p>
    <w:p w14:paraId="6B5A3F75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Декларацію про відповідність вимогам технічних регламентів.</w:t>
      </w:r>
    </w:p>
    <w:p w14:paraId="0041511C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Чинний висновок наукової санітарно-епідеміологічної експертизи на відповідність санітарному законодавству на запропоновані учасником процедури в його тендерній пропозиції предмету закупівлі.</w:t>
      </w:r>
    </w:p>
    <w:p w14:paraId="64D15E56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Чинний сертифікат відповідності на запропоновані учасником процедури в його тендерній пропозиції предмету закупівлі.</w:t>
      </w:r>
    </w:p>
    <w:p w14:paraId="4F1CE7CD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Якщо учасник не є виробником, то для підтвердження легального походження запропонованого товару, у складі тендерної пропозиції учасник повинен надати лист-авторизацію на участь в торгах від виробника та/або представника виробника. Наданий учаснику лист повинен включати в себе: назву учасника, назву замовника, номер оголошення, що оприлюднене на веб-порталі Уповноваженого органу, назву предмета закупівлі відповідно до оголошення про проведення закупівлі та точну назву товару (торгову марку та/або модель та/або </w:t>
      </w:r>
      <w:proofErr w:type="spellStart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артикуль</w:t>
      </w:r>
      <w:proofErr w:type="spellEnd"/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), який пропонує учасник в своїй тендерній пропозиції.</w:t>
      </w:r>
    </w:p>
    <w:p w14:paraId="22F5948B" w14:textId="77777777" w:rsidR="00A418BA" w:rsidRPr="00A418BA" w:rsidRDefault="00A418BA" w:rsidP="00A418BA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Порівняльну таблицю </w:t>
      </w:r>
      <w:proofErr w:type="spellStart"/>
      <w:r w:rsidRPr="00A418BA">
        <w:rPr>
          <w:rFonts w:ascii="Times New Roman" w:eastAsia="SimSun" w:hAnsi="Times New Roman" w:cs="Times New Roman"/>
          <w:bCs/>
          <w:sz w:val="23"/>
          <w:szCs w:val="23"/>
          <w:lang w:val="en-US" w:eastAsia="zh-CN"/>
        </w:rPr>
        <w:t>предмета</w:t>
      </w:r>
      <w:proofErr w:type="spellEnd"/>
      <w:r w:rsidRPr="00A418BA">
        <w:rPr>
          <w:rFonts w:ascii="Times New Roman" w:eastAsia="SimSun" w:hAnsi="Times New Roman" w:cs="Times New Roman"/>
          <w:bCs/>
          <w:sz w:val="23"/>
          <w:szCs w:val="23"/>
          <w:lang w:val="en-US" w:eastAsia="zh-CN"/>
        </w:rPr>
        <w:t xml:space="preserve"> </w:t>
      </w:r>
      <w:proofErr w:type="spellStart"/>
      <w:r w:rsidRPr="00A418BA">
        <w:rPr>
          <w:rFonts w:ascii="Times New Roman" w:eastAsia="SimSun" w:hAnsi="Times New Roman" w:cs="Times New Roman"/>
          <w:bCs/>
          <w:sz w:val="23"/>
          <w:szCs w:val="23"/>
          <w:lang w:val="en-US" w:eastAsia="zh-CN"/>
        </w:rPr>
        <w:t>закупівлі</w:t>
      </w:r>
      <w:proofErr w:type="spellEnd"/>
      <w:r w:rsidRPr="00A418BA">
        <w:rPr>
          <w:rFonts w:ascii="Times New Roman" w:eastAsia="SimSun" w:hAnsi="Times New Roman" w:cs="Times New Roman"/>
          <w:bCs/>
          <w:sz w:val="23"/>
          <w:szCs w:val="23"/>
          <w:lang w:val="uk-UA" w:eastAsia="zh-CN"/>
        </w:rPr>
        <w:t xml:space="preserve"> та</w:t>
      </w:r>
      <w:r w:rsidRPr="00A418B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запропонованого учасником товару. Запропонований товар повинен бути не гіршими ніж це зазначено у вимогах замовника щодо необхідних технічних та якісних характеристик предмета закупівлі, а також повинні підтверджувати відповідність встановленим замовником вимогам.</w:t>
      </w:r>
    </w:p>
    <w:p w14:paraId="42504FA5" w14:textId="77777777" w:rsidR="00A418BA" w:rsidRPr="00A418BA" w:rsidRDefault="00A418BA" w:rsidP="00A418B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1E0C3ACB" w14:textId="77777777" w:rsidR="00A418BA" w:rsidRPr="00A418BA" w:rsidRDefault="00A418BA" w:rsidP="00A418BA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A418B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Учасник у складі тендерної пропозиції повинен надати всі відповідні документи </w:t>
      </w:r>
      <w:r w:rsidRPr="00A418BA">
        <w:rPr>
          <w:rFonts w:ascii="Times New Roman" w:eastAsia="MS Mincho" w:hAnsi="Times New Roman" w:cs="Times New Roman"/>
          <w:b/>
          <w:bCs/>
          <w:sz w:val="24"/>
          <w:szCs w:val="24"/>
          <w:lang w:val="uk-UA" w:eastAsia="zh-CN"/>
        </w:rPr>
        <w:t xml:space="preserve">відповідно до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постанови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Кабінету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Міністрів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12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жовтня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2022 р. № 1178 «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Про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затвердження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особливостей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здійснення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публічних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закупівель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товарів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робіт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і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послуг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для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замовників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передбачених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Законом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“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Про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публічні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закупівлі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”,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на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період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дії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правового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режиму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воєнного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стану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в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Україні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протягом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90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днів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з</w:t>
      </w:r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його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припинення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або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скасування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»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на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дотримання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Рамкової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угоди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між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Україною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та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Європейським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Союзом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щодо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спеціальних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механізмів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реалізації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фінансування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Союзу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для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згідно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з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інструментом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Ukraine Facility,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ратифікованої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Законом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України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від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06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червня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2024 </w:t>
      </w:r>
      <w:proofErr w:type="spellStart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року</w:t>
      </w:r>
      <w:proofErr w:type="spellEnd"/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№</w:t>
      </w:r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3786-I</w:t>
      </w:r>
      <w:r w:rsidRPr="00A418BA">
        <w:rPr>
          <w:rFonts w:ascii="Times New Roman" w:eastAsia="ProbaPro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>.</w:t>
      </w:r>
    </w:p>
    <w:p w14:paraId="0000001B" w14:textId="77777777" w:rsidR="009A7FE9" w:rsidRDefault="009A7FE9" w:rsidP="00A418B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14:paraId="56AD4BAD" w14:textId="77777777" w:rsidR="00A418BA" w:rsidRDefault="00A418BA" w:rsidP="00A418B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14:paraId="2D0D22BD" w14:textId="77777777" w:rsidR="00A418BA" w:rsidRPr="00A418BA" w:rsidRDefault="00A418BA" w:rsidP="00A418B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</w:p>
    <w:p w14:paraId="188DD294" w14:textId="77777777" w:rsidR="003D78D1" w:rsidRPr="00733143" w:rsidRDefault="003D78D1" w:rsidP="003D78D1">
      <w:p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</w:pPr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14:paraId="13D42972" w14:textId="77777777" w:rsidR="003D78D1" w:rsidRPr="00733143" w:rsidRDefault="003D78D1" w:rsidP="003D78D1">
      <w:pPr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</w:pPr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 xml:space="preserve">економічного розвитку та інвестицій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 xml:space="preserve">  </w:t>
      </w:r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 xml:space="preserve">                                  Мар</w:t>
      </w:r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ar-SA"/>
        </w:rPr>
        <w:t>’</w:t>
      </w:r>
      <w:proofErr w:type="spellStart"/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>яна</w:t>
      </w:r>
      <w:proofErr w:type="spellEnd"/>
      <w:r w:rsidRPr="007331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ar-SA"/>
        </w:rPr>
        <w:t xml:space="preserve"> ЖІНЧИН</w:t>
      </w:r>
    </w:p>
    <w:p w14:paraId="4D46BE4C" w14:textId="77777777" w:rsidR="003D78D1" w:rsidRPr="00733143" w:rsidRDefault="003D78D1" w:rsidP="003D78D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  <w:lang w:val="uk-UA"/>
        </w:rPr>
      </w:pPr>
    </w:p>
    <w:p w14:paraId="0000001C" w14:textId="77777777" w:rsidR="009A7FE9" w:rsidRPr="00BE57A8" w:rsidRDefault="009A7FE9">
      <w:pPr>
        <w:rPr>
          <w:sz w:val="24"/>
          <w:szCs w:val="24"/>
        </w:rPr>
      </w:pPr>
    </w:p>
    <w:sectPr w:rsidR="009A7FE9" w:rsidRPr="00BE57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baPro">
    <w:altName w:val="Segoe Print"/>
    <w:charset w:val="00"/>
    <w:family w:val="auto"/>
    <w:pitch w:val="default"/>
  </w:font>
  <w:font w:name="HeliosCond-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F5E69A"/>
    <w:multiLevelType w:val="singleLevel"/>
    <w:tmpl w:val="F4F5E6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DFC2C16"/>
    <w:multiLevelType w:val="singleLevel"/>
    <w:tmpl w:val="FDFC2C1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6662EC7"/>
    <w:multiLevelType w:val="singleLevel"/>
    <w:tmpl w:val="06662EC7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Segoe UI" w:hAnsi="Segoe UI" w:cs="Segoe UI" w:hint="default"/>
      </w:rPr>
    </w:lvl>
  </w:abstractNum>
  <w:abstractNum w:abstractNumId="3" w15:restartNumberingAfterBreak="0">
    <w:nsid w:val="44430EA8"/>
    <w:multiLevelType w:val="multilevel"/>
    <w:tmpl w:val="EE6C2CAA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B55DCB"/>
    <w:multiLevelType w:val="hybridMultilevel"/>
    <w:tmpl w:val="F6C2232A"/>
    <w:lvl w:ilvl="0" w:tplc="09241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953877">
    <w:abstractNumId w:val="3"/>
  </w:num>
  <w:num w:numId="2" w16cid:durableId="885606720">
    <w:abstractNumId w:val="4"/>
  </w:num>
  <w:num w:numId="3" w16cid:durableId="2039162807">
    <w:abstractNumId w:val="0"/>
  </w:num>
  <w:num w:numId="4" w16cid:durableId="616522194">
    <w:abstractNumId w:val="2"/>
  </w:num>
  <w:num w:numId="5" w16cid:durableId="87939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E9"/>
    <w:rsid w:val="003D78D1"/>
    <w:rsid w:val="0048658E"/>
    <w:rsid w:val="009A7FE9"/>
    <w:rsid w:val="00A418BA"/>
    <w:rsid w:val="00BE57A8"/>
    <w:rsid w:val="00CD31A3"/>
    <w:rsid w:val="00E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4645"/>
  <w15:docId w15:val="{73B2D12A-25FD-4084-AAE1-A714D483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E57A8"/>
    <w:pPr>
      <w:ind w:left="720"/>
      <w:contextualSpacing/>
    </w:pPr>
  </w:style>
  <w:style w:type="table" w:customStyle="1" w:styleId="10">
    <w:name w:val="Сетка таблицы1"/>
    <w:basedOn w:val="a1"/>
    <w:next w:val="a6"/>
    <w:qFormat/>
    <w:rsid w:val="003D78D1"/>
    <w:pPr>
      <w:widowControl w:val="0"/>
      <w:spacing w:line="240" w:lineRule="auto"/>
      <w:jc w:val="both"/>
    </w:pPr>
    <w:rPr>
      <w:rFonts w:ascii="Calibri" w:eastAsia="SimSun" w:hAnsi="Calibri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D78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6"/>
    <w:qFormat/>
    <w:rsid w:val="00A418BA"/>
    <w:pPr>
      <w:widowControl w:val="0"/>
      <w:spacing w:line="240" w:lineRule="auto"/>
      <w:jc w:val="both"/>
    </w:pPr>
    <w:rPr>
      <w:rFonts w:ascii="Times New Roman" w:eastAsia="SimSu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ean-union.europa.eu/principles-countries-history/symbols/european-flag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7458</Words>
  <Characters>4252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Марьяна Жинчин</cp:lastModifiedBy>
  <cp:revision>4</cp:revision>
  <cp:lastPrinted>2025-11-27T14:29:00Z</cp:lastPrinted>
  <dcterms:created xsi:type="dcterms:W3CDTF">2025-11-26T06:41:00Z</dcterms:created>
  <dcterms:modified xsi:type="dcterms:W3CDTF">2025-11-27T14:29:00Z</dcterms:modified>
</cp:coreProperties>
</file>