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74EC" w14:textId="77777777"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14:paraId="312D4579" w14:textId="71286F8B"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r w:rsidRPr="00AA49AB">
        <w:rPr>
          <w:b/>
          <w:lang w:val="ru-RU"/>
        </w:rPr>
        <w:t>технічних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2823F3" w:rsidRPr="002823F3">
        <w:rPr>
          <w:rFonts w:eastAsia="Calibri"/>
          <w:b/>
          <w:color w:val="auto"/>
          <w:lang w:val="uk-UA"/>
        </w:rPr>
        <w:t xml:space="preserve">Послуги з поточного ремонту частини вимощення будівлі та облаштування зовнішньої водостічної системи будівлі Мозолевського закладу дошкільної освіти (ясла-садок) "Веселка" Мозолевської сільської ради за </w:t>
      </w:r>
      <w:proofErr w:type="spellStart"/>
      <w:r w:rsidR="002823F3" w:rsidRPr="002823F3">
        <w:rPr>
          <w:rFonts w:eastAsia="Calibri"/>
          <w:b/>
          <w:color w:val="auto"/>
          <w:lang w:val="uk-UA"/>
        </w:rPr>
        <w:t>адресою</w:t>
      </w:r>
      <w:proofErr w:type="spellEnd"/>
      <w:r w:rsidR="002823F3" w:rsidRPr="002823F3">
        <w:rPr>
          <w:rFonts w:eastAsia="Calibri"/>
          <w:b/>
          <w:color w:val="auto"/>
          <w:lang w:val="uk-UA"/>
        </w:rPr>
        <w:t>: вул. Соборна, 22, с. Мозолевське, Нікопольський район, Дніпропетровська область згідно коду CPV за ДК 021:2015 - 45260000-7 Покрівельні роботи та інші спеціалізовані будівельні роботи</w:t>
      </w:r>
      <w:r w:rsidRPr="002239D7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14:paraId="30CEEE3A" w14:textId="77777777" w:rsidR="00AB76F0" w:rsidRPr="002239D7" w:rsidRDefault="00AB76F0" w:rsidP="00D35C73">
      <w:pPr>
        <w:spacing w:after="0"/>
        <w:jc w:val="center"/>
        <w:rPr>
          <w:b/>
          <w:lang w:val="uk-UA"/>
        </w:rPr>
      </w:pPr>
    </w:p>
    <w:p w14:paraId="0D95F48D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із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зазначенням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Єдиним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закупівельним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разі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поділу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на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такі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відомості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повинні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зазначатися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стосовно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назви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відповідних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класифікаторів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й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частин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(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) (за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наявності</w:t>
      </w:r>
      <w:proofErr w:type="spellEnd"/>
      <w:r w:rsidR="000A5493" w:rsidRPr="000A5493">
        <w:rPr>
          <w:rFonts w:eastAsia="Times New Roman"/>
          <w:b/>
          <w:color w:val="auto"/>
          <w:sz w:val="22"/>
          <w:szCs w:val="22"/>
          <w:lang w:val="ru-RU"/>
        </w:rPr>
        <w:t>).</w:t>
      </w:r>
      <w:r w:rsidRPr="000A5493">
        <w:rPr>
          <w:rFonts w:eastAsia="Times New Roman"/>
          <w:b/>
          <w:color w:val="auto"/>
          <w:sz w:val="22"/>
          <w:szCs w:val="22"/>
        </w:rPr>
        <w:t> </w:t>
      </w:r>
    </w:p>
    <w:p w14:paraId="4CD371A8" w14:textId="2A9A0D27" w:rsidR="000A5493" w:rsidRPr="00B02314" w:rsidRDefault="002823F3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2823F3">
        <w:rPr>
          <w:rFonts w:eastAsia="Calibri"/>
          <w:color w:val="auto"/>
          <w:lang w:val="uk-UA"/>
        </w:rPr>
        <w:t xml:space="preserve">Послуги з поточного ремонту частини вимощення будівлі та облаштування зовнішньої водостічної системи будівлі Мозолевського закладу дошкільної освіти (ясла-садок) "Веселка" Мозолевської сільської ради за </w:t>
      </w:r>
      <w:proofErr w:type="spellStart"/>
      <w:r w:rsidRPr="002823F3">
        <w:rPr>
          <w:rFonts w:eastAsia="Calibri"/>
          <w:color w:val="auto"/>
          <w:lang w:val="uk-UA"/>
        </w:rPr>
        <w:t>адресою</w:t>
      </w:r>
      <w:proofErr w:type="spellEnd"/>
      <w:r w:rsidRPr="002823F3">
        <w:rPr>
          <w:rFonts w:eastAsia="Calibri"/>
          <w:color w:val="auto"/>
          <w:lang w:val="uk-UA"/>
        </w:rPr>
        <w:t>: вул. Соборна, 22, с. Мозолевське, Нікопольський район, Дніпропетровська область згідно коду CPV за ДК 021:2015 - 45260000-7 Покрівельні роботи та інші спеціалізовані будівельні роботи</w:t>
      </w:r>
      <w:r w:rsidR="00AC4A34" w:rsidRPr="00B02314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14:paraId="3172E4B1" w14:textId="77777777" w:rsidR="00571446" w:rsidRPr="00B02314" w:rsidRDefault="00571446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</w:p>
    <w:p w14:paraId="66BC08DB" w14:textId="377C86B5" w:rsidR="00CF54D1" w:rsidRPr="00B02314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Деталізований </w:t>
      </w:r>
      <w:r w:rsidRPr="00B02314">
        <w:rPr>
          <w:rFonts w:eastAsia="Times New Roman"/>
          <w:b/>
          <w:color w:val="auto"/>
          <w:sz w:val="22"/>
          <w:szCs w:val="22"/>
        </w:rPr>
        <w:t>CPV</w:t>
      </w: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 код (у т.ч. для лотів) та його назва ДК 021:2015</w:t>
      </w:r>
      <w:r w:rsidRPr="00B02314">
        <w:rPr>
          <w:rFonts w:eastAsia="Times New Roman"/>
          <w:color w:val="auto"/>
          <w:sz w:val="22"/>
          <w:szCs w:val="22"/>
          <w:lang w:val="uk-UA"/>
        </w:rPr>
        <w:t xml:space="preserve"> –</w:t>
      </w:r>
      <w:r w:rsidR="00642084" w:rsidRPr="00B02314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2823F3" w:rsidRPr="002823F3">
        <w:rPr>
          <w:rFonts w:eastAsia="Times New Roman"/>
          <w:bCs/>
          <w:color w:val="auto"/>
          <w:sz w:val="22"/>
          <w:szCs w:val="22"/>
          <w:lang w:val="uk-UA"/>
        </w:rPr>
        <w:t>45260000-7 Покрівельні роботи та інші спеціалізовані будівельні роботи</w:t>
      </w:r>
      <w:r w:rsidRPr="00B02314">
        <w:rPr>
          <w:rFonts w:eastAsia="Times New Roman"/>
          <w:color w:val="auto"/>
          <w:sz w:val="22"/>
          <w:szCs w:val="22"/>
          <w:lang w:val="uk-UA"/>
        </w:rPr>
        <w:t>.</w:t>
      </w:r>
    </w:p>
    <w:p w14:paraId="56AC96B2" w14:textId="77777777" w:rsidR="00735B82" w:rsidRPr="00B02314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361DFC0A" w14:textId="7598257B" w:rsidR="00173767" w:rsidRPr="00B02314" w:rsidRDefault="00173767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B02314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2823F3" w:rsidRPr="002823F3">
        <w:rPr>
          <w:color w:val="auto"/>
          <w:sz w:val="22"/>
          <w:szCs w:val="22"/>
          <w:shd w:val="clear" w:color="auto" w:fill="FFFFFF"/>
        </w:rPr>
        <w:t>UA-2026-06-16-012804-a</w:t>
      </w:r>
      <w:r w:rsidR="00F228C6" w:rsidRPr="00B02314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375AC926" w14:textId="77777777" w:rsidR="00D35C73" w:rsidRPr="00B02314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30E39584" w14:textId="77777777" w:rsidR="000A5493" w:rsidRPr="00B02314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</w:p>
    <w:p w14:paraId="25EBB335" w14:textId="77777777" w:rsidR="00CF54D1" w:rsidRPr="00115087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B02314">
        <w:rPr>
          <w:rFonts w:eastAsia="Times New Roman"/>
          <w:color w:val="auto"/>
          <w:sz w:val="22"/>
          <w:szCs w:val="22"/>
          <w:lang w:val="ru-RU"/>
        </w:rPr>
        <w:t>В</w:t>
      </w:r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ідкриті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gram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Постановою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F54D1"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).</w:t>
      </w:r>
    </w:p>
    <w:p w14:paraId="5E46D251" w14:textId="77777777"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14:paraId="5DFF5400" w14:textId="77777777" w:rsidR="0093228E" w:rsidRPr="00115087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A5493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27467764" w14:textId="3BBF6126" w:rsidR="00CF54D1" w:rsidRDefault="002823F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2823F3">
        <w:rPr>
          <w:rFonts w:eastAsia="Times New Roman"/>
          <w:bCs/>
          <w:color w:val="auto"/>
          <w:sz w:val="22"/>
          <w:szCs w:val="22"/>
          <w:lang w:val="ru-RU"/>
        </w:rPr>
        <w:t xml:space="preserve">1 278 422,62 грн. (Один </w:t>
      </w:r>
      <w:proofErr w:type="spellStart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>мільйон</w:t>
      </w:r>
      <w:proofErr w:type="spellEnd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>двісті</w:t>
      </w:r>
      <w:proofErr w:type="spellEnd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>сімдесят</w:t>
      </w:r>
      <w:proofErr w:type="spellEnd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>вісім</w:t>
      </w:r>
      <w:proofErr w:type="spellEnd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>чотириста</w:t>
      </w:r>
      <w:proofErr w:type="spellEnd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>двадцять</w:t>
      </w:r>
      <w:proofErr w:type="spellEnd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>дві</w:t>
      </w:r>
      <w:proofErr w:type="spellEnd"/>
      <w:r w:rsidRPr="002823F3">
        <w:rPr>
          <w:rFonts w:eastAsia="Times New Roman"/>
          <w:bCs/>
          <w:color w:val="auto"/>
          <w:sz w:val="22"/>
          <w:szCs w:val="22"/>
          <w:lang w:val="ru-RU"/>
        </w:rPr>
        <w:t xml:space="preserve"> грн. 62 коп.), з ПДВ</w:t>
      </w:r>
      <w:r w:rsidR="0093228E" w:rsidRPr="00376A71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6CF5ED61" w14:textId="77777777" w:rsidR="00571446" w:rsidRPr="00115087" w:rsidRDefault="00571446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555F06AD" w14:textId="77777777" w:rsidR="00417478" w:rsidRDefault="001A694F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вартість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розміру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бюджетного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розраховано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наданих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</w:t>
      </w:r>
      <w:r w:rsidR="00C833F8">
        <w:rPr>
          <w:rFonts w:eastAsia="Times New Roman"/>
          <w:color w:val="auto"/>
          <w:sz w:val="22"/>
          <w:szCs w:val="22"/>
          <w:lang w:val="ru-RU"/>
        </w:rPr>
        <w:t>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шляхом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виведення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середньої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Міністерства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розвитку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економіки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торгівлі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сільського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господарства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18.02.2020 № 275 «Про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примірної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методики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».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Відповідно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вищезазначеного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Замовник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час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може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використати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декілька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методів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її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розрахунку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одним з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яких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є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порівняння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ринкових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. Даний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полягає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в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ціновому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аналізі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зборі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актуальної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інформації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з ринку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</w:t>
      </w:r>
      <w:r>
        <w:rPr>
          <w:rFonts w:eastAsia="Times New Roman"/>
          <w:color w:val="auto"/>
          <w:sz w:val="22"/>
          <w:szCs w:val="22"/>
          <w:lang w:val="ru-RU"/>
        </w:rPr>
        <w:t>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направленні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компаній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виробників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постачальників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відповідних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(не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менше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3-х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письмо</w:t>
      </w:r>
      <w:r>
        <w:rPr>
          <w:rFonts w:eastAsia="Times New Roman"/>
          <w:color w:val="auto"/>
          <w:sz w:val="22"/>
          <w:szCs w:val="22"/>
          <w:lang w:val="ru-RU"/>
        </w:rPr>
        <w:t>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цінових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>)</w:t>
      </w:r>
      <w:r w:rsidR="00C76BE8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39900266" w14:textId="77777777" w:rsidR="000A5493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64B8DDF1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A5493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>.</w:t>
      </w:r>
    </w:p>
    <w:p w14:paraId="23274D0E" w14:textId="626CD954" w:rsidR="00CF54D1" w:rsidRPr="00417478" w:rsidRDefault="00417478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послузі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та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затвердженого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кошторису Виконавчого комітету 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Мозолевської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 Нікопольського району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Дніпропетровської області 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на </w:t>
      </w:r>
      <w:r w:rsidRPr="00F1664C">
        <w:rPr>
          <w:rFonts w:eastAsia="Times New Roman"/>
          <w:bCs/>
          <w:color w:val="auto"/>
          <w:sz w:val="22"/>
          <w:szCs w:val="22"/>
          <w:lang w:val="uk-UA"/>
        </w:rPr>
        <w:t>202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6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рік.</w:t>
      </w:r>
    </w:p>
    <w:p w14:paraId="2F762CC6" w14:textId="77777777" w:rsidR="00A04035" w:rsidRPr="000A5493" w:rsidRDefault="0006144E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0A5493">
        <w:rPr>
          <w:rFonts w:eastAsia="Times New Roman"/>
          <w:b/>
          <w:color w:val="auto"/>
          <w:sz w:val="22"/>
          <w:szCs w:val="22"/>
          <w:lang w:val="uk-UA"/>
        </w:rPr>
        <w:lastRenderedPageBreak/>
        <w:t xml:space="preserve">Якісні, </w:t>
      </w:r>
      <w:r w:rsidR="002E48E6" w:rsidRPr="000A5493">
        <w:rPr>
          <w:rFonts w:eastAsia="Times New Roman"/>
          <w:b/>
          <w:color w:val="auto"/>
          <w:sz w:val="22"/>
          <w:szCs w:val="22"/>
          <w:lang w:val="uk-UA"/>
        </w:rPr>
        <w:t>к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>ількісн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і та технічні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характеристик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и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предмета закупівлі</w:t>
      </w:r>
      <w:r w:rsidR="000A5493" w:rsidRPr="000A5493">
        <w:rPr>
          <w:rFonts w:eastAsia="Times New Roman"/>
          <w:b/>
          <w:color w:val="auto"/>
          <w:sz w:val="22"/>
          <w:szCs w:val="22"/>
          <w:lang w:val="uk-UA"/>
        </w:rPr>
        <w:t>.</w:t>
      </w:r>
      <w:r w:rsidR="00A04035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</w:t>
      </w:r>
    </w:p>
    <w:p w14:paraId="63A06C1D" w14:textId="77777777" w:rsidR="00735B82" w:rsidRPr="000A5493" w:rsidRDefault="00735B82" w:rsidP="00735B82">
      <w:pPr>
        <w:spacing w:after="0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14:paraId="19A8DD87" w14:textId="77777777" w:rsidR="002823F3" w:rsidRPr="002823F3" w:rsidRDefault="002823F3" w:rsidP="002823F3">
      <w:pPr>
        <w:widowControl w:val="0"/>
        <w:numPr>
          <w:ilvl w:val="0"/>
          <w:numId w:val="11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0"/>
        <w:contextualSpacing/>
        <w:jc w:val="both"/>
        <w:rPr>
          <w:rFonts w:eastAsia="Arial Unicode MS"/>
          <w:b/>
          <w:lang w:val="ru-RU"/>
        </w:rPr>
      </w:pPr>
      <w:proofErr w:type="spellStart"/>
      <w:r w:rsidRPr="002823F3">
        <w:rPr>
          <w:rFonts w:eastAsia="Arial Unicode MS"/>
          <w:b/>
          <w:lang w:val="ru-RU"/>
        </w:rPr>
        <w:t>Загальні</w:t>
      </w:r>
      <w:proofErr w:type="spellEnd"/>
      <w:r w:rsidRPr="002823F3">
        <w:rPr>
          <w:rFonts w:eastAsia="Arial Unicode MS"/>
          <w:b/>
          <w:lang w:val="ru-RU"/>
        </w:rPr>
        <w:t xml:space="preserve"> </w:t>
      </w:r>
      <w:proofErr w:type="spellStart"/>
      <w:r w:rsidRPr="002823F3">
        <w:rPr>
          <w:rFonts w:eastAsia="Arial Unicode MS"/>
          <w:b/>
          <w:lang w:val="ru-RU"/>
        </w:rPr>
        <w:t>положення</w:t>
      </w:r>
      <w:proofErr w:type="spellEnd"/>
      <w:r w:rsidRPr="002823F3">
        <w:rPr>
          <w:rFonts w:eastAsia="Arial Unicode MS"/>
          <w:b/>
          <w:lang w:val="ru-RU"/>
        </w:rPr>
        <w:t>:</w:t>
      </w:r>
    </w:p>
    <w:p w14:paraId="7E4745E7" w14:textId="77777777" w:rsidR="002823F3" w:rsidRPr="002823F3" w:rsidRDefault="002823F3" w:rsidP="002823F3">
      <w:pPr>
        <w:tabs>
          <w:tab w:val="left" w:pos="142"/>
          <w:tab w:val="left" w:pos="426"/>
        </w:tabs>
        <w:spacing w:after="0" w:line="240" w:lineRule="auto"/>
        <w:jc w:val="both"/>
        <w:rPr>
          <w:rFonts w:eastAsia="Times New Roman"/>
          <w:b/>
          <w:color w:val="auto"/>
          <w:spacing w:val="-5"/>
          <w:lang w:val="uk-UA" w:eastAsia="ru-RU"/>
        </w:rPr>
      </w:pPr>
      <w:r w:rsidRPr="002823F3">
        <w:rPr>
          <w:rFonts w:eastAsia="Arial Unicode MS"/>
          <w:lang w:val="ru-RU"/>
        </w:rPr>
        <w:tab/>
      </w:r>
      <w:proofErr w:type="spellStart"/>
      <w:r w:rsidRPr="002823F3">
        <w:rPr>
          <w:rFonts w:eastAsia="Arial Unicode MS"/>
          <w:lang w:val="ru-RU"/>
        </w:rPr>
        <w:t>Назва</w:t>
      </w:r>
      <w:proofErr w:type="spellEnd"/>
      <w:r w:rsidRPr="002823F3">
        <w:rPr>
          <w:rFonts w:eastAsia="Arial Unicode MS"/>
          <w:lang w:val="ru-RU"/>
        </w:rPr>
        <w:t xml:space="preserve"> предмета </w:t>
      </w:r>
      <w:proofErr w:type="spellStart"/>
      <w:r w:rsidRPr="002823F3">
        <w:rPr>
          <w:rFonts w:eastAsia="Arial Unicode MS"/>
          <w:lang w:val="ru-RU"/>
        </w:rPr>
        <w:t>закупівлі</w:t>
      </w:r>
      <w:proofErr w:type="spellEnd"/>
      <w:r w:rsidRPr="002823F3">
        <w:rPr>
          <w:rFonts w:eastAsia="Arial Unicode MS"/>
          <w:lang w:val="ru-RU"/>
        </w:rPr>
        <w:t xml:space="preserve"> - </w:t>
      </w:r>
      <w:r w:rsidRPr="002823F3">
        <w:rPr>
          <w:rFonts w:eastAsia="Times New Roman"/>
          <w:b/>
          <w:color w:val="auto"/>
          <w:spacing w:val="-5"/>
          <w:lang w:val="uk-UA" w:eastAsia="ru-RU"/>
        </w:rPr>
        <w:t xml:space="preserve">Послуги з поточного ремонту частини вимощення будівлі та облаштування зовнішньої водостічної системи будівлі Мозолевського закладу дошкільної освіти (ясла-садок) "Веселка" Мозолевської сільської ради за </w:t>
      </w:r>
      <w:proofErr w:type="spellStart"/>
      <w:r w:rsidRPr="002823F3">
        <w:rPr>
          <w:rFonts w:eastAsia="Times New Roman"/>
          <w:b/>
          <w:color w:val="auto"/>
          <w:spacing w:val="-5"/>
          <w:lang w:val="uk-UA" w:eastAsia="ru-RU"/>
        </w:rPr>
        <w:t>адресою</w:t>
      </w:r>
      <w:proofErr w:type="spellEnd"/>
      <w:r w:rsidRPr="002823F3">
        <w:rPr>
          <w:rFonts w:eastAsia="Times New Roman"/>
          <w:b/>
          <w:color w:val="auto"/>
          <w:spacing w:val="-5"/>
          <w:lang w:val="uk-UA" w:eastAsia="ru-RU"/>
        </w:rPr>
        <w:t>: вул. Соборна, 22, с. Мозолевське, Нікопольський район, Дніпропетровська область згідно коду CPV за ДК 021:2015 - 45260000-7 Покрівельні роботи та інші спеціалізовані будівельні роботи</w:t>
      </w:r>
    </w:p>
    <w:p w14:paraId="0F51A229" w14:textId="77777777" w:rsidR="002823F3" w:rsidRPr="002823F3" w:rsidRDefault="002823F3" w:rsidP="002823F3">
      <w:pPr>
        <w:tabs>
          <w:tab w:val="left" w:pos="142"/>
          <w:tab w:val="left" w:pos="426"/>
        </w:tabs>
        <w:spacing w:after="0" w:line="240" w:lineRule="auto"/>
        <w:jc w:val="both"/>
        <w:rPr>
          <w:rFonts w:eastAsia="Times New Roman"/>
          <w:b/>
          <w:color w:val="auto"/>
          <w:spacing w:val="-5"/>
          <w:lang w:val="uk-UA" w:eastAsia="ru-RU"/>
        </w:rPr>
      </w:pPr>
    </w:p>
    <w:p w14:paraId="49C6C075" w14:textId="77777777" w:rsidR="002823F3" w:rsidRPr="002823F3" w:rsidRDefault="002823F3" w:rsidP="002823F3">
      <w:pPr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eastAsia="Arial Unicode MS"/>
          <w:bCs/>
          <w:lang w:val="uk-UA"/>
        </w:rPr>
      </w:pPr>
      <w:r w:rsidRPr="002823F3">
        <w:rPr>
          <w:rFonts w:eastAsia="Arial Unicode MS"/>
          <w:b/>
          <w:lang w:val="uk-UA"/>
        </w:rPr>
        <w:t xml:space="preserve">Місце надання послуг: </w:t>
      </w:r>
      <w:r w:rsidRPr="002823F3">
        <w:rPr>
          <w:rFonts w:eastAsia="Times New Roman"/>
          <w:bCs/>
          <w:color w:val="auto"/>
          <w:spacing w:val="-5"/>
          <w:lang w:val="uk-UA" w:eastAsia="ru-RU"/>
        </w:rPr>
        <w:t>вул. Соборна, 22, с. Мозолевське, Нікопольський район, Дніпропетровська область, 53264, Україна.</w:t>
      </w:r>
    </w:p>
    <w:p w14:paraId="68D21FDE" w14:textId="77777777" w:rsidR="002823F3" w:rsidRPr="002823F3" w:rsidRDefault="002823F3" w:rsidP="002823F3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eastAsia="Arial Unicode MS"/>
          <w:bCs/>
          <w:lang w:val="uk-UA"/>
        </w:rPr>
      </w:pPr>
    </w:p>
    <w:p w14:paraId="601D7FE8" w14:textId="77777777" w:rsidR="002823F3" w:rsidRPr="002823F3" w:rsidRDefault="002823F3" w:rsidP="002823F3">
      <w:pPr>
        <w:numPr>
          <w:ilvl w:val="0"/>
          <w:numId w:val="12"/>
        </w:numPr>
        <w:tabs>
          <w:tab w:val="left" w:pos="142"/>
          <w:tab w:val="left" w:pos="426"/>
        </w:tabs>
        <w:suppressAutoHyphens/>
        <w:spacing w:before="120" w:after="120" w:line="240" w:lineRule="auto"/>
        <w:ind w:left="0" w:firstLine="0"/>
        <w:contextualSpacing/>
        <w:jc w:val="both"/>
        <w:rPr>
          <w:rFonts w:eastAsia="Arial Unicode MS"/>
          <w:lang w:val="uk-UA"/>
        </w:rPr>
      </w:pPr>
      <w:r w:rsidRPr="002823F3">
        <w:rPr>
          <w:rFonts w:eastAsia="Arial Unicode MS"/>
          <w:b/>
          <w:lang w:val="ru-RU"/>
        </w:rPr>
        <w:t xml:space="preserve">Строк </w:t>
      </w:r>
      <w:proofErr w:type="spellStart"/>
      <w:r w:rsidRPr="002823F3">
        <w:rPr>
          <w:rFonts w:eastAsia="Arial Unicode MS"/>
          <w:b/>
          <w:lang w:val="ru-RU"/>
        </w:rPr>
        <w:t>надання</w:t>
      </w:r>
      <w:proofErr w:type="spellEnd"/>
      <w:r w:rsidRPr="002823F3">
        <w:rPr>
          <w:rFonts w:eastAsia="Arial Unicode MS"/>
          <w:b/>
          <w:lang w:val="ru-RU"/>
        </w:rPr>
        <w:t xml:space="preserve"> </w:t>
      </w:r>
      <w:proofErr w:type="spellStart"/>
      <w:r w:rsidRPr="002823F3">
        <w:rPr>
          <w:rFonts w:eastAsia="Arial Unicode MS"/>
          <w:b/>
          <w:lang w:val="ru-RU"/>
        </w:rPr>
        <w:t>послуг</w:t>
      </w:r>
      <w:proofErr w:type="spellEnd"/>
      <w:r w:rsidRPr="002823F3">
        <w:rPr>
          <w:rFonts w:eastAsia="Arial Unicode MS"/>
          <w:b/>
          <w:lang w:val="ru-RU"/>
        </w:rPr>
        <w:t xml:space="preserve">: </w:t>
      </w:r>
      <w:r w:rsidRPr="002823F3">
        <w:rPr>
          <w:rFonts w:eastAsia="Calibri"/>
          <w:b/>
          <w:color w:val="auto"/>
          <w:lang w:val="ru-RU"/>
        </w:rPr>
        <w:t xml:space="preserve">до </w:t>
      </w:r>
      <w:r w:rsidRPr="002823F3">
        <w:rPr>
          <w:rFonts w:eastAsia="Calibri"/>
          <w:b/>
          <w:color w:val="auto"/>
          <w:lang w:val="uk-UA"/>
        </w:rPr>
        <w:t>01</w:t>
      </w:r>
      <w:r w:rsidRPr="002823F3">
        <w:rPr>
          <w:rFonts w:eastAsia="Calibri"/>
          <w:b/>
          <w:color w:val="auto"/>
          <w:lang w:val="ru-RU"/>
        </w:rPr>
        <w:t>.</w:t>
      </w:r>
      <w:r w:rsidRPr="002823F3">
        <w:rPr>
          <w:rFonts w:eastAsia="Calibri"/>
          <w:b/>
          <w:color w:val="auto"/>
          <w:lang w:val="uk-UA"/>
        </w:rPr>
        <w:t>09.</w:t>
      </w:r>
      <w:r w:rsidRPr="002823F3">
        <w:rPr>
          <w:rFonts w:eastAsia="Calibri"/>
          <w:b/>
          <w:color w:val="auto"/>
          <w:lang w:val="ru-RU"/>
        </w:rPr>
        <w:t>2026 року</w:t>
      </w:r>
      <w:r w:rsidRPr="002823F3">
        <w:rPr>
          <w:rFonts w:eastAsia="Arial Unicode MS"/>
          <w:lang w:val="ru-RU"/>
        </w:rPr>
        <w:t xml:space="preserve"> </w:t>
      </w:r>
      <w:proofErr w:type="spellStart"/>
      <w:r w:rsidRPr="002823F3">
        <w:rPr>
          <w:rFonts w:eastAsia="Arial Unicode MS"/>
          <w:lang w:val="ru-RU"/>
        </w:rPr>
        <w:t>включно</w:t>
      </w:r>
      <w:proofErr w:type="spellEnd"/>
      <w:r w:rsidRPr="002823F3">
        <w:rPr>
          <w:rFonts w:eastAsia="Arial Unicode MS"/>
          <w:lang w:val="ru-RU"/>
        </w:rPr>
        <w:t>.</w:t>
      </w:r>
    </w:p>
    <w:p w14:paraId="66C0D593" w14:textId="77777777" w:rsidR="002823F3" w:rsidRPr="002823F3" w:rsidRDefault="002823F3" w:rsidP="002823F3">
      <w:pPr>
        <w:tabs>
          <w:tab w:val="left" w:pos="142"/>
          <w:tab w:val="left" w:pos="426"/>
        </w:tabs>
        <w:suppressAutoHyphens/>
        <w:spacing w:before="120" w:after="120" w:line="240" w:lineRule="auto"/>
        <w:contextualSpacing/>
        <w:jc w:val="both"/>
        <w:rPr>
          <w:rFonts w:eastAsia="Arial Unicode MS"/>
          <w:b/>
          <w:lang w:val="uk-UA"/>
        </w:rPr>
      </w:pPr>
    </w:p>
    <w:p w14:paraId="0ECE50A2" w14:textId="77777777" w:rsidR="002823F3" w:rsidRPr="002823F3" w:rsidRDefault="002823F3" w:rsidP="002823F3">
      <w:pPr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120" w:line="240" w:lineRule="auto"/>
        <w:ind w:left="0" w:firstLine="0"/>
        <w:jc w:val="both"/>
        <w:rPr>
          <w:rFonts w:eastAsia="Calibri"/>
          <w:lang w:val="ru-RU"/>
        </w:rPr>
      </w:pPr>
      <w:proofErr w:type="spellStart"/>
      <w:r w:rsidRPr="002823F3">
        <w:rPr>
          <w:rFonts w:eastAsia="Arial Unicode MS"/>
          <w:b/>
          <w:lang w:val="ru-RU"/>
        </w:rPr>
        <w:t>Вимоги</w:t>
      </w:r>
      <w:proofErr w:type="spellEnd"/>
      <w:r w:rsidRPr="002823F3">
        <w:rPr>
          <w:rFonts w:eastAsia="Arial Unicode MS"/>
          <w:b/>
          <w:lang w:val="ru-RU"/>
        </w:rPr>
        <w:t xml:space="preserve"> до </w:t>
      </w:r>
      <w:proofErr w:type="spellStart"/>
      <w:r w:rsidRPr="002823F3">
        <w:rPr>
          <w:rFonts w:eastAsia="Arial Unicode MS"/>
          <w:b/>
          <w:lang w:val="ru-RU"/>
        </w:rPr>
        <w:t>якості</w:t>
      </w:r>
      <w:proofErr w:type="spellEnd"/>
      <w:r w:rsidRPr="002823F3">
        <w:rPr>
          <w:rFonts w:eastAsia="Arial Unicode MS"/>
          <w:b/>
          <w:lang w:val="ru-RU"/>
        </w:rPr>
        <w:t xml:space="preserve"> </w:t>
      </w:r>
      <w:proofErr w:type="spellStart"/>
      <w:r w:rsidRPr="002823F3">
        <w:rPr>
          <w:rFonts w:eastAsia="Arial Unicode MS"/>
          <w:b/>
          <w:lang w:val="ru-RU"/>
        </w:rPr>
        <w:t>надання</w:t>
      </w:r>
      <w:proofErr w:type="spellEnd"/>
      <w:r w:rsidRPr="002823F3">
        <w:rPr>
          <w:rFonts w:eastAsia="Arial Unicode MS"/>
          <w:b/>
          <w:lang w:val="ru-RU"/>
        </w:rPr>
        <w:t xml:space="preserve"> </w:t>
      </w:r>
      <w:proofErr w:type="spellStart"/>
      <w:r w:rsidRPr="002823F3">
        <w:rPr>
          <w:rFonts w:eastAsia="Arial Unicode MS"/>
          <w:b/>
          <w:lang w:val="ru-RU"/>
        </w:rPr>
        <w:t>послуг</w:t>
      </w:r>
      <w:proofErr w:type="spellEnd"/>
      <w:r w:rsidRPr="002823F3">
        <w:rPr>
          <w:rFonts w:eastAsia="Arial Unicode MS"/>
          <w:b/>
          <w:lang w:val="ru-RU"/>
        </w:rPr>
        <w:t xml:space="preserve">: </w:t>
      </w:r>
      <w:proofErr w:type="spellStart"/>
      <w:r w:rsidRPr="002823F3">
        <w:rPr>
          <w:rFonts w:eastAsia="Calibri"/>
          <w:lang w:val="ru-RU"/>
        </w:rPr>
        <w:t>Послуги</w:t>
      </w:r>
      <w:proofErr w:type="spellEnd"/>
      <w:r w:rsidRPr="002823F3">
        <w:rPr>
          <w:rFonts w:eastAsia="Calibri"/>
          <w:lang w:val="ru-RU"/>
        </w:rPr>
        <w:t xml:space="preserve">, </w:t>
      </w:r>
      <w:proofErr w:type="spellStart"/>
      <w:r w:rsidRPr="002823F3">
        <w:rPr>
          <w:rFonts w:eastAsia="Calibri"/>
          <w:lang w:val="ru-RU"/>
        </w:rPr>
        <w:t>які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lang w:val="ru-RU"/>
        </w:rPr>
        <w:t>становлять</w:t>
      </w:r>
      <w:proofErr w:type="spellEnd"/>
      <w:r w:rsidRPr="002823F3">
        <w:rPr>
          <w:rFonts w:eastAsia="Calibri"/>
          <w:lang w:val="ru-RU"/>
        </w:rPr>
        <w:t xml:space="preserve"> предмет </w:t>
      </w:r>
      <w:proofErr w:type="spellStart"/>
      <w:r w:rsidRPr="002823F3">
        <w:rPr>
          <w:rFonts w:eastAsia="Calibri"/>
          <w:lang w:val="ru-RU"/>
        </w:rPr>
        <w:t>закупівлі</w:t>
      </w:r>
      <w:proofErr w:type="spellEnd"/>
      <w:r w:rsidRPr="002823F3">
        <w:rPr>
          <w:rFonts w:eastAsia="Calibri"/>
          <w:lang w:val="ru-RU"/>
        </w:rPr>
        <w:t xml:space="preserve">, </w:t>
      </w:r>
      <w:proofErr w:type="spellStart"/>
      <w:r w:rsidRPr="002823F3">
        <w:rPr>
          <w:rFonts w:eastAsia="Calibri"/>
          <w:lang w:val="ru-RU"/>
        </w:rPr>
        <w:t>мають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lang w:val="ru-RU"/>
        </w:rPr>
        <w:t>надаватися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lang w:val="ru-RU"/>
        </w:rPr>
        <w:t>якісно</w:t>
      </w:r>
      <w:proofErr w:type="spellEnd"/>
      <w:r w:rsidRPr="002823F3">
        <w:rPr>
          <w:rFonts w:eastAsia="Calibri"/>
          <w:lang w:val="ru-RU"/>
        </w:rPr>
        <w:t xml:space="preserve"> та </w:t>
      </w:r>
      <w:proofErr w:type="spellStart"/>
      <w:r w:rsidRPr="002823F3">
        <w:rPr>
          <w:rFonts w:eastAsia="Calibri"/>
          <w:lang w:val="ru-RU"/>
        </w:rPr>
        <w:t>відповідати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lang w:val="ru-RU"/>
        </w:rPr>
        <w:t>встановленим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lang w:val="ru-RU"/>
        </w:rPr>
        <w:t>чинним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lang w:val="ru-RU"/>
        </w:rPr>
        <w:t>законодавством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lang w:val="ru-RU"/>
        </w:rPr>
        <w:t>України</w:t>
      </w:r>
      <w:proofErr w:type="spellEnd"/>
      <w:r w:rsidRPr="002823F3">
        <w:rPr>
          <w:rFonts w:eastAsia="Calibri"/>
          <w:lang w:val="ru-RU"/>
        </w:rPr>
        <w:t xml:space="preserve"> нормам, характеристикам, правилам </w:t>
      </w:r>
      <w:proofErr w:type="spellStart"/>
      <w:r w:rsidRPr="002823F3">
        <w:rPr>
          <w:rFonts w:eastAsia="Calibri"/>
          <w:lang w:val="ru-RU"/>
        </w:rPr>
        <w:t>тощо</w:t>
      </w:r>
      <w:proofErr w:type="spellEnd"/>
      <w:r w:rsidRPr="002823F3">
        <w:rPr>
          <w:rFonts w:eastAsia="Calibri"/>
          <w:lang w:val="ru-RU"/>
        </w:rPr>
        <w:t xml:space="preserve">. Для </w:t>
      </w:r>
      <w:proofErr w:type="spellStart"/>
      <w:r w:rsidRPr="002823F3">
        <w:rPr>
          <w:rFonts w:eastAsia="Calibri"/>
          <w:lang w:val="ru-RU"/>
        </w:rPr>
        <w:t>підтвердження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lang w:val="ru-RU"/>
        </w:rPr>
        <w:t>якості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учасник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має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надати</w:t>
      </w:r>
      <w:proofErr w:type="spellEnd"/>
      <w:r w:rsidRPr="002823F3">
        <w:rPr>
          <w:rFonts w:eastAsia="Calibri"/>
          <w:color w:val="auto"/>
          <w:lang w:val="ru-RU"/>
        </w:rPr>
        <w:t>:</w:t>
      </w:r>
    </w:p>
    <w:p w14:paraId="1BF7FD5E" w14:textId="77777777" w:rsidR="002823F3" w:rsidRPr="002823F3" w:rsidRDefault="002823F3" w:rsidP="002823F3">
      <w:pPr>
        <w:numPr>
          <w:ilvl w:val="0"/>
          <w:numId w:val="13"/>
        </w:numPr>
        <w:tabs>
          <w:tab w:val="left" w:pos="142"/>
          <w:tab w:val="left" w:pos="426"/>
          <w:tab w:val="left" w:pos="567"/>
          <w:tab w:val="left" w:pos="709"/>
        </w:tabs>
        <w:spacing w:before="120" w:after="120" w:line="240" w:lineRule="auto"/>
        <w:ind w:left="0" w:firstLine="0"/>
        <w:jc w:val="both"/>
        <w:rPr>
          <w:rFonts w:eastAsia="Calibri"/>
          <w:color w:val="auto"/>
          <w:lang w:val="ru-RU"/>
        </w:rPr>
      </w:pPr>
      <w:proofErr w:type="spellStart"/>
      <w:r w:rsidRPr="002823F3">
        <w:rPr>
          <w:rFonts w:eastAsia="Calibri"/>
          <w:color w:val="auto"/>
          <w:lang w:val="ru-RU"/>
        </w:rPr>
        <w:t>довідку</w:t>
      </w:r>
      <w:proofErr w:type="spellEnd"/>
      <w:r w:rsidRPr="002823F3">
        <w:rPr>
          <w:rFonts w:eastAsia="Calibri"/>
          <w:color w:val="auto"/>
          <w:lang w:val="ru-RU"/>
        </w:rPr>
        <w:t xml:space="preserve"> про те, </w:t>
      </w:r>
      <w:proofErr w:type="spellStart"/>
      <w:r w:rsidRPr="002823F3">
        <w:rPr>
          <w:rFonts w:eastAsia="Calibri"/>
          <w:color w:val="auto"/>
          <w:lang w:val="ru-RU"/>
        </w:rPr>
        <w:t>що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якість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послуг</w:t>
      </w:r>
      <w:proofErr w:type="spellEnd"/>
      <w:r w:rsidRPr="002823F3">
        <w:rPr>
          <w:rFonts w:eastAsia="Calibri"/>
          <w:color w:val="auto"/>
          <w:lang w:val="ru-RU"/>
        </w:rPr>
        <w:t xml:space="preserve">, </w:t>
      </w:r>
      <w:proofErr w:type="spellStart"/>
      <w:r w:rsidRPr="002823F3">
        <w:rPr>
          <w:rFonts w:eastAsia="Calibri"/>
          <w:color w:val="auto"/>
          <w:lang w:val="ru-RU"/>
        </w:rPr>
        <w:t>які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будуть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надаватися</w:t>
      </w:r>
      <w:proofErr w:type="spellEnd"/>
      <w:r w:rsidRPr="002823F3">
        <w:rPr>
          <w:rFonts w:eastAsia="Calibri"/>
          <w:color w:val="auto"/>
          <w:lang w:val="ru-RU"/>
        </w:rPr>
        <w:t>/</w:t>
      </w:r>
      <w:proofErr w:type="spellStart"/>
      <w:r w:rsidRPr="002823F3">
        <w:rPr>
          <w:rFonts w:eastAsia="Calibri"/>
          <w:color w:val="auto"/>
          <w:lang w:val="ru-RU"/>
        </w:rPr>
        <w:t>виконуватися</w:t>
      </w:r>
      <w:proofErr w:type="spellEnd"/>
      <w:r w:rsidRPr="002823F3">
        <w:rPr>
          <w:rFonts w:eastAsia="Calibri"/>
          <w:color w:val="auto"/>
          <w:lang w:val="ru-RU"/>
        </w:rPr>
        <w:t xml:space="preserve"> буде </w:t>
      </w:r>
      <w:proofErr w:type="spellStart"/>
      <w:r w:rsidRPr="002823F3">
        <w:rPr>
          <w:rFonts w:eastAsia="Calibri"/>
          <w:color w:val="auto"/>
          <w:lang w:val="ru-RU"/>
        </w:rPr>
        <w:t>відповідати</w:t>
      </w:r>
      <w:proofErr w:type="spellEnd"/>
      <w:r w:rsidRPr="002823F3">
        <w:rPr>
          <w:rFonts w:eastAsia="Calibri"/>
          <w:color w:val="auto"/>
          <w:lang w:val="ru-RU"/>
        </w:rPr>
        <w:t xml:space="preserve"> нормам чинного </w:t>
      </w:r>
      <w:proofErr w:type="spellStart"/>
      <w:r w:rsidRPr="002823F3">
        <w:rPr>
          <w:rFonts w:eastAsia="Calibri"/>
          <w:color w:val="auto"/>
          <w:lang w:val="ru-RU"/>
        </w:rPr>
        <w:t>законодавства</w:t>
      </w:r>
      <w:proofErr w:type="spellEnd"/>
      <w:r w:rsidRPr="002823F3">
        <w:rPr>
          <w:rFonts w:eastAsia="Calibri"/>
          <w:color w:val="auto"/>
          <w:lang w:val="uk-UA"/>
        </w:rPr>
        <w:t>;</w:t>
      </w:r>
    </w:p>
    <w:p w14:paraId="13BFC090" w14:textId="77777777" w:rsidR="002823F3" w:rsidRPr="002823F3" w:rsidRDefault="002823F3" w:rsidP="002823F3">
      <w:pPr>
        <w:numPr>
          <w:ilvl w:val="0"/>
          <w:numId w:val="13"/>
        </w:numPr>
        <w:tabs>
          <w:tab w:val="left" w:pos="142"/>
          <w:tab w:val="left" w:pos="426"/>
          <w:tab w:val="left" w:pos="567"/>
          <w:tab w:val="left" w:pos="709"/>
        </w:tabs>
        <w:spacing w:before="120" w:after="120" w:line="240" w:lineRule="auto"/>
        <w:ind w:left="0" w:firstLine="0"/>
        <w:jc w:val="both"/>
        <w:rPr>
          <w:rFonts w:eastAsia="Calibri"/>
          <w:color w:val="auto"/>
          <w:lang w:val="ru-RU"/>
        </w:rPr>
      </w:pPr>
      <w:proofErr w:type="spellStart"/>
      <w:r w:rsidRPr="002823F3">
        <w:rPr>
          <w:rFonts w:eastAsia="Calibri"/>
          <w:bCs/>
          <w:iCs/>
          <w:lang w:val="ru-RU" w:eastAsia="zh-CN"/>
        </w:rPr>
        <w:t>гарантійний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лист, в </w:t>
      </w:r>
      <w:proofErr w:type="spellStart"/>
      <w:r w:rsidRPr="002823F3">
        <w:rPr>
          <w:rFonts w:eastAsia="Calibri"/>
          <w:bCs/>
          <w:iCs/>
          <w:lang w:val="ru-RU" w:eastAsia="zh-CN"/>
        </w:rPr>
        <w:t>якому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учасник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гарантує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замовнику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надати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послуги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якісно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у </w:t>
      </w:r>
      <w:proofErr w:type="spellStart"/>
      <w:r w:rsidRPr="002823F3">
        <w:rPr>
          <w:rFonts w:eastAsia="Calibri"/>
          <w:bCs/>
          <w:iCs/>
          <w:lang w:val="ru-RU" w:eastAsia="zh-CN"/>
        </w:rPr>
        <w:t>кількості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та </w:t>
      </w:r>
      <w:proofErr w:type="spellStart"/>
      <w:r w:rsidRPr="002823F3">
        <w:rPr>
          <w:rFonts w:eastAsia="Calibri"/>
          <w:bCs/>
          <w:iCs/>
          <w:lang w:val="ru-RU" w:eastAsia="zh-CN"/>
        </w:rPr>
        <w:t>терміни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встановлені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замовником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, а також </w:t>
      </w:r>
      <w:proofErr w:type="spellStart"/>
      <w:r w:rsidRPr="002823F3">
        <w:rPr>
          <w:rFonts w:eastAsia="Calibri"/>
          <w:bCs/>
          <w:iCs/>
          <w:lang w:val="ru-RU" w:eastAsia="zh-CN"/>
        </w:rPr>
        <w:t>необхідно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зазначити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що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матеріали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, </w:t>
      </w:r>
      <w:proofErr w:type="spellStart"/>
      <w:r w:rsidRPr="002823F3">
        <w:rPr>
          <w:rFonts w:eastAsia="Calibri"/>
          <w:bCs/>
          <w:iCs/>
          <w:lang w:val="ru-RU" w:eastAsia="zh-CN"/>
        </w:rPr>
        <w:t>від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яких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залежить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якість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послуг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, </w:t>
      </w:r>
      <w:proofErr w:type="spellStart"/>
      <w:r w:rsidRPr="002823F3">
        <w:rPr>
          <w:rFonts w:eastAsia="Calibri"/>
          <w:bCs/>
          <w:iCs/>
          <w:lang w:val="ru-RU" w:eastAsia="zh-CN"/>
        </w:rPr>
        <w:t>будуть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відповідати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вимогам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встановленим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для </w:t>
      </w:r>
      <w:proofErr w:type="spellStart"/>
      <w:r w:rsidRPr="002823F3">
        <w:rPr>
          <w:rFonts w:eastAsia="Calibri"/>
          <w:bCs/>
          <w:iCs/>
          <w:lang w:val="ru-RU" w:eastAsia="zh-CN"/>
        </w:rPr>
        <w:t>даних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матеріалів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</w:t>
      </w:r>
      <w:proofErr w:type="spellStart"/>
      <w:r w:rsidRPr="002823F3">
        <w:rPr>
          <w:rFonts w:eastAsia="Calibri"/>
          <w:bCs/>
          <w:iCs/>
          <w:lang w:val="ru-RU" w:eastAsia="zh-CN"/>
        </w:rPr>
        <w:t>іншими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нормативно-</w:t>
      </w:r>
      <w:proofErr w:type="spellStart"/>
      <w:r w:rsidRPr="002823F3">
        <w:rPr>
          <w:rFonts w:eastAsia="Calibri"/>
          <w:bCs/>
          <w:iCs/>
          <w:lang w:val="ru-RU" w:eastAsia="zh-CN"/>
        </w:rPr>
        <w:t>правовим</w:t>
      </w:r>
      <w:proofErr w:type="spellEnd"/>
      <w:r w:rsidRPr="002823F3">
        <w:rPr>
          <w:rFonts w:eastAsia="Calibri"/>
          <w:bCs/>
          <w:iCs/>
          <w:lang w:val="ru-RU" w:eastAsia="zh-CN"/>
        </w:rPr>
        <w:t xml:space="preserve"> актами</w:t>
      </w:r>
      <w:r w:rsidRPr="002823F3">
        <w:rPr>
          <w:rFonts w:eastAsia="Calibri"/>
          <w:bCs/>
          <w:iCs/>
          <w:lang w:val="uk-UA" w:eastAsia="zh-CN"/>
        </w:rPr>
        <w:t>;</w:t>
      </w:r>
    </w:p>
    <w:p w14:paraId="3E4B1DBE" w14:textId="77777777" w:rsidR="002823F3" w:rsidRPr="002823F3" w:rsidRDefault="002823F3" w:rsidP="002823F3">
      <w:pPr>
        <w:numPr>
          <w:ilvl w:val="0"/>
          <w:numId w:val="13"/>
        </w:numPr>
        <w:tabs>
          <w:tab w:val="left" w:pos="142"/>
          <w:tab w:val="left" w:pos="426"/>
          <w:tab w:val="left" w:pos="567"/>
          <w:tab w:val="left" w:pos="709"/>
        </w:tabs>
        <w:spacing w:before="120" w:after="120" w:line="240" w:lineRule="auto"/>
        <w:ind w:left="0" w:firstLine="0"/>
        <w:jc w:val="both"/>
        <w:rPr>
          <w:rFonts w:eastAsia="Calibri"/>
          <w:lang w:val="ru-RU"/>
        </w:rPr>
      </w:pPr>
      <w:proofErr w:type="spellStart"/>
      <w:r w:rsidRPr="002823F3">
        <w:rPr>
          <w:rFonts w:eastAsia="Calibri"/>
          <w:color w:val="auto"/>
          <w:lang w:val="ru-RU"/>
        </w:rPr>
        <w:t>гарантійний</w:t>
      </w:r>
      <w:proofErr w:type="spellEnd"/>
      <w:r w:rsidRPr="002823F3">
        <w:rPr>
          <w:rFonts w:eastAsia="Calibri"/>
          <w:color w:val="auto"/>
          <w:lang w:val="ru-RU"/>
        </w:rPr>
        <w:t xml:space="preserve"> лист, </w:t>
      </w:r>
      <w:proofErr w:type="spellStart"/>
      <w:r w:rsidRPr="002823F3">
        <w:rPr>
          <w:rFonts w:eastAsia="Calibri"/>
          <w:color w:val="auto"/>
          <w:lang w:val="ru-RU"/>
        </w:rPr>
        <w:t>що</w:t>
      </w:r>
      <w:proofErr w:type="spellEnd"/>
      <w:r w:rsidRPr="002823F3">
        <w:rPr>
          <w:rFonts w:eastAsia="Calibri"/>
          <w:color w:val="auto"/>
          <w:lang w:val="ru-RU"/>
        </w:rPr>
        <w:t xml:space="preserve"> у </w:t>
      </w:r>
      <w:proofErr w:type="spellStart"/>
      <w:r w:rsidRPr="002823F3">
        <w:rPr>
          <w:rFonts w:eastAsia="Calibri"/>
          <w:color w:val="auto"/>
          <w:lang w:val="ru-RU"/>
        </w:rPr>
        <w:t>разі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необхідності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пришвидшення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надання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послуг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Учасник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має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змогу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здійснювати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надання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послуг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r w:rsidRPr="002823F3">
        <w:rPr>
          <w:rFonts w:eastAsia="Calibri"/>
          <w:lang w:val="ru-RU"/>
        </w:rPr>
        <w:t xml:space="preserve">у </w:t>
      </w:r>
      <w:proofErr w:type="spellStart"/>
      <w:r w:rsidRPr="002823F3">
        <w:rPr>
          <w:rFonts w:eastAsia="Calibri"/>
          <w:lang w:val="ru-RU"/>
        </w:rPr>
        <w:t>вихідні</w:t>
      </w:r>
      <w:proofErr w:type="spellEnd"/>
      <w:r w:rsidRPr="002823F3">
        <w:rPr>
          <w:rFonts w:eastAsia="Calibri"/>
          <w:lang w:val="ru-RU"/>
        </w:rPr>
        <w:t xml:space="preserve"> та </w:t>
      </w:r>
      <w:proofErr w:type="spellStart"/>
      <w:r w:rsidRPr="002823F3">
        <w:rPr>
          <w:rFonts w:eastAsia="Calibri"/>
          <w:lang w:val="ru-RU"/>
        </w:rPr>
        <w:t>святкові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lang w:val="ru-RU"/>
        </w:rPr>
        <w:t>дні</w:t>
      </w:r>
      <w:proofErr w:type="spellEnd"/>
      <w:r w:rsidRPr="002823F3">
        <w:rPr>
          <w:rFonts w:eastAsia="Calibri"/>
          <w:lang w:val="uk-UA"/>
        </w:rPr>
        <w:t>;</w:t>
      </w:r>
    </w:p>
    <w:p w14:paraId="62C0DC29" w14:textId="77777777" w:rsidR="002823F3" w:rsidRPr="002823F3" w:rsidRDefault="002823F3" w:rsidP="002823F3">
      <w:pPr>
        <w:numPr>
          <w:ilvl w:val="0"/>
          <w:numId w:val="13"/>
        </w:numPr>
        <w:tabs>
          <w:tab w:val="left" w:pos="142"/>
          <w:tab w:val="left" w:pos="426"/>
          <w:tab w:val="left" w:pos="567"/>
          <w:tab w:val="left" w:pos="709"/>
        </w:tabs>
        <w:spacing w:before="120" w:after="120" w:line="240" w:lineRule="auto"/>
        <w:ind w:left="0" w:firstLine="0"/>
        <w:jc w:val="both"/>
        <w:rPr>
          <w:rFonts w:eastAsia="Calibri"/>
          <w:lang w:val="ru-RU"/>
        </w:rPr>
      </w:pPr>
      <w:proofErr w:type="spellStart"/>
      <w:r w:rsidRPr="002823F3">
        <w:rPr>
          <w:rFonts w:eastAsia="Calibri"/>
          <w:lang w:val="ru-RU"/>
        </w:rPr>
        <w:t>довідку</w:t>
      </w:r>
      <w:proofErr w:type="spellEnd"/>
      <w:r w:rsidRPr="002823F3">
        <w:rPr>
          <w:rFonts w:eastAsia="Calibri"/>
          <w:lang w:val="ru-RU"/>
        </w:rPr>
        <w:t xml:space="preserve"> про те, </w:t>
      </w:r>
      <w:proofErr w:type="spellStart"/>
      <w:r w:rsidRPr="002823F3">
        <w:rPr>
          <w:rFonts w:eastAsia="Calibri"/>
          <w:lang w:val="ru-RU"/>
        </w:rPr>
        <w:t>що</w:t>
      </w:r>
      <w:proofErr w:type="spellEnd"/>
      <w:r w:rsidRPr="002823F3">
        <w:rPr>
          <w:rFonts w:eastAsia="Calibri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під</w:t>
      </w:r>
      <w:proofErr w:type="spellEnd"/>
      <w:r w:rsidRPr="002823F3">
        <w:rPr>
          <w:rFonts w:eastAsia="Calibri"/>
          <w:color w:val="auto"/>
          <w:lang w:val="ru-RU"/>
        </w:rPr>
        <w:t xml:space="preserve"> час </w:t>
      </w:r>
      <w:proofErr w:type="spellStart"/>
      <w:proofErr w:type="gramStart"/>
      <w:r w:rsidRPr="002823F3">
        <w:rPr>
          <w:rFonts w:eastAsia="Calibri"/>
          <w:bCs/>
          <w:color w:val="auto"/>
          <w:lang w:val="ru-RU"/>
        </w:rPr>
        <w:t>надання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 </w:t>
      </w:r>
      <w:proofErr w:type="spellStart"/>
      <w:r w:rsidRPr="002823F3">
        <w:rPr>
          <w:rFonts w:eastAsia="Calibri"/>
          <w:bCs/>
          <w:color w:val="auto"/>
          <w:lang w:val="ru-RU"/>
        </w:rPr>
        <w:t>послуг</w:t>
      </w:r>
      <w:proofErr w:type="spellEnd"/>
      <w:proofErr w:type="gramEnd"/>
      <w:r w:rsidRPr="002823F3">
        <w:rPr>
          <w:rFonts w:eastAsia="Calibri"/>
          <w:bCs/>
          <w:color w:val="auto"/>
          <w:lang w:val="ru-RU"/>
        </w:rPr>
        <w:t xml:space="preserve"> та </w:t>
      </w:r>
      <w:proofErr w:type="spellStart"/>
      <w:r w:rsidRPr="002823F3">
        <w:rPr>
          <w:rFonts w:eastAsia="Calibri"/>
          <w:bCs/>
          <w:color w:val="auto"/>
          <w:lang w:val="ru-RU"/>
        </w:rPr>
        <w:t>після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їх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завершення</w:t>
      </w:r>
      <w:proofErr w:type="spellEnd"/>
      <w:r w:rsidRPr="002823F3">
        <w:rPr>
          <w:rFonts w:eastAsia="Calibri"/>
          <w:color w:val="auto"/>
          <w:lang w:val="ru-RU"/>
        </w:rPr>
        <w:t xml:space="preserve">, </w:t>
      </w:r>
      <w:proofErr w:type="spellStart"/>
      <w:r w:rsidRPr="002823F3">
        <w:rPr>
          <w:rFonts w:eastAsia="Calibri"/>
          <w:color w:val="auto"/>
          <w:lang w:val="ru-RU"/>
        </w:rPr>
        <w:t>учасник</w:t>
      </w:r>
      <w:proofErr w:type="spellEnd"/>
      <w:r w:rsidRPr="002823F3">
        <w:rPr>
          <w:rFonts w:eastAsia="Calibri"/>
          <w:color w:val="auto"/>
          <w:lang w:val="ru-RU"/>
        </w:rPr>
        <w:t xml:space="preserve"> буде </w:t>
      </w:r>
      <w:proofErr w:type="spellStart"/>
      <w:r w:rsidRPr="002823F3">
        <w:rPr>
          <w:rFonts w:eastAsia="Calibri"/>
          <w:color w:val="auto"/>
          <w:lang w:val="ru-RU"/>
        </w:rPr>
        <w:t>застосовувати</w:t>
      </w:r>
      <w:proofErr w:type="spellEnd"/>
      <w:r w:rsidRPr="002823F3">
        <w:rPr>
          <w:rFonts w:eastAsia="Calibri"/>
          <w:color w:val="auto"/>
          <w:lang w:val="ru-RU"/>
        </w:rPr>
        <w:t xml:space="preserve"> заходи </w:t>
      </w:r>
      <w:proofErr w:type="spellStart"/>
      <w:r w:rsidRPr="002823F3">
        <w:rPr>
          <w:rFonts w:eastAsia="Calibri"/>
          <w:color w:val="auto"/>
          <w:lang w:val="ru-RU"/>
        </w:rPr>
        <w:t>із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захисту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довкілля</w:t>
      </w:r>
      <w:proofErr w:type="spellEnd"/>
      <w:r w:rsidRPr="002823F3">
        <w:rPr>
          <w:rFonts w:eastAsia="Calibri"/>
          <w:color w:val="auto"/>
          <w:lang w:val="ru-RU"/>
        </w:rPr>
        <w:t xml:space="preserve"> з</w:t>
      </w:r>
      <w:r w:rsidRPr="002823F3">
        <w:rPr>
          <w:rFonts w:eastAsia="Calibri"/>
          <w:b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описом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даних</w:t>
      </w:r>
      <w:proofErr w:type="spellEnd"/>
      <w:r w:rsidRPr="002823F3">
        <w:rPr>
          <w:rFonts w:eastAsia="Calibri"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color w:val="auto"/>
          <w:lang w:val="ru-RU"/>
        </w:rPr>
        <w:t>заходів</w:t>
      </w:r>
      <w:proofErr w:type="spellEnd"/>
      <w:r w:rsidRPr="002823F3">
        <w:rPr>
          <w:rFonts w:eastAsia="Calibri"/>
          <w:color w:val="auto"/>
          <w:lang w:val="uk-UA"/>
        </w:rPr>
        <w:t>;</w:t>
      </w:r>
      <w:r w:rsidRPr="002823F3">
        <w:rPr>
          <w:rFonts w:eastAsia="Calibri"/>
          <w:bCs/>
          <w:color w:val="auto"/>
          <w:lang w:val="ru-RU"/>
        </w:rPr>
        <w:t xml:space="preserve"> </w:t>
      </w:r>
    </w:p>
    <w:p w14:paraId="1BCAFE71" w14:textId="77777777" w:rsidR="002823F3" w:rsidRPr="002823F3" w:rsidRDefault="002823F3" w:rsidP="002823F3">
      <w:pPr>
        <w:numPr>
          <w:ilvl w:val="0"/>
          <w:numId w:val="13"/>
        </w:numPr>
        <w:tabs>
          <w:tab w:val="left" w:pos="142"/>
          <w:tab w:val="left" w:pos="426"/>
          <w:tab w:val="left" w:pos="567"/>
          <w:tab w:val="left" w:pos="709"/>
        </w:tabs>
        <w:spacing w:before="120" w:after="120" w:line="240" w:lineRule="auto"/>
        <w:ind w:left="0" w:firstLine="0"/>
        <w:jc w:val="both"/>
        <w:rPr>
          <w:rFonts w:eastAsia="Calibri"/>
          <w:bCs/>
          <w:lang w:val="ru-RU"/>
        </w:rPr>
      </w:pPr>
      <w:r w:rsidRPr="002823F3">
        <w:rPr>
          <w:rFonts w:eastAsia="Calibri"/>
          <w:bCs/>
          <w:color w:val="auto"/>
          <w:lang w:val="ru-RU"/>
        </w:rPr>
        <w:t xml:space="preserve">лист </w:t>
      </w:r>
      <w:proofErr w:type="spellStart"/>
      <w:r w:rsidRPr="002823F3">
        <w:rPr>
          <w:rFonts w:eastAsia="Calibri"/>
          <w:bCs/>
          <w:color w:val="auto"/>
          <w:lang w:val="ru-RU"/>
        </w:rPr>
        <w:t>погодження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з </w:t>
      </w:r>
      <w:proofErr w:type="spellStart"/>
      <w:r w:rsidRPr="002823F3">
        <w:rPr>
          <w:rFonts w:eastAsia="Calibri"/>
          <w:bCs/>
          <w:color w:val="auto"/>
          <w:lang w:val="ru-RU"/>
        </w:rPr>
        <w:t>технічною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специфікацією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(</w:t>
      </w:r>
      <w:proofErr w:type="spellStart"/>
      <w:r w:rsidRPr="002823F3">
        <w:rPr>
          <w:rFonts w:eastAsia="Calibri"/>
          <w:bCs/>
          <w:color w:val="auto"/>
          <w:lang w:val="ru-RU"/>
        </w:rPr>
        <w:t>технічним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завданням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), </w:t>
      </w:r>
      <w:proofErr w:type="spellStart"/>
      <w:r w:rsidRPr="002823F3">
        <w:rPr>
          <w:rFonts w:eastAsia="Calibri"/>
          <w:bCs/>
          <w:color w:val="auto"/>
          <w:lang w:val="ru-RU"/>
        </w:rPr>
        <w:t>зазначеним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у </w:t>
      </w:r>
      <w:proofErr w:type="spellStart"/>
      <w:r w:rsidRPr="002823F3">
        <w:rPr>
          <w:rFonts w:eastAsia="Calibri"/>
          <w:bCs/>
          <w:color w:val="auto"/>
          <w:lang w:val="ru-RU"/>
        </w:rPr>
        <w:t>даному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Додатку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до </w:t>
      </w:r>
      <w:proofErr w:type="spellStart"/>
      <w:r w:rsidRPr="002823F3">
        <w:rPr>
          <w:rFonts w:eastAsia="Calibri"/>
          <w:bCs/>
          <w:color w:val="auto"/>
          <w:lang w:val="ru-RU"/>
        </w:rPr>
        <w:t>тендерної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документації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, а </w:t>
      </w:r>
      <w:proofErr w:type="spellStart"/>
      <w:r w:rsidRPr="002823F3">
        <w:rPr>
          <w:rFonts w:eastAsia="Calibri"/>
          <w:bCs/>
          <w:color w:val="auto"/>
          <w:lang w:val="ru-RU"/>
        </w:rPr>
        <w:t>саме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з </w:t>
      </w:r>
      <w:proofErr w:type="spellStart"/>
      <w:r w:rsidRPr="002823F3">
        <w:rPr>
          <w:rFonts w:eastAsia="Calibri"/>
          <w:bCs/>
          <w:color w:val="auto"/>
          <w:lang w:val="ru-RU"/>
        </w:rPr>
        <w:t>найменуванням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/ видами </w:t>
      </w:r>
      <w:proofErr w:type="spellStart"/>
      <w:r w:rsidRPr="002823F3">
        <w:rPr>
          <w:rFonts w:eastAsia="Calibri"/>
          <w:bCs/>
          <w:color w:val="auto"/>
          <w:lang w:val="ru-RU"/>
        </w:rPr>
        <w:t>послуг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, </w:t>
      </w:r>
      <w:proofErr w:type="spellStart"/>
      <w:r w:rsidRPr="002823F3">
        <w:rPr>
          <w:rFonts w:eastAsia="Calibri"/>
          <w:bCs/>
          <w:color w:val="auto"/>
          <w:lang w:val="ru-RU"/>
        </w:rPr>
        <w:t>одиницею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виміру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та </w:t>
      </w:r>
      <w:proofErr w:type="spellStart"/>
      <w:r w:rsidRPr="002823F3">
        <w:rPr>
          <w:rFonts w:eastAsia="Calibri"/>
          <w:bCs/>
          <w:color w:val="auto"/>
          <w:lang w:val="ru-RU"/>
        </w:rPr>
        <w:t>кількістю</w:t>
      </w:r>
      <w:proofErr w:type="spellEnd"/>
      <w:r w:rsidRPr="002823F3">
        <w:rPr>
          <w:rFonts w:eastAsia="Calibri"/>
          <w:bCs/>
          <w:color w:val="auto"/>
          <w:lang w:val="ru-RU"/>
        </w:rPr>
        <w:t>.</w:t>
      </w:r>
    </w:p>
    <w:p w14:paraId="558FFDF4" w14:textId="77777777" w:rsid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  <w:r w:rsidRPr="002823F3">
        <w:rPr>
          <w:rFonts w:eastAsia="Times New Roman"/>
          <w:color w:val="auto"/>
          <w:lang w:val="uk-UA" w:eastAsia="ru-RU"/>
        </w:rPr>
        <w:t xml:space="preserve">Учасник процедури закупівлі  повинен надати в складі тендерної пропозиції: договірну ціну та пояснювальну записку до неї; локальний кошторис; підсумкову відомість ресурсів; розрахунок загально-виробничих витрат до локального кошторису; </w:t>
      </w:r>
      <w:r w:rsidRPr="002823F3">
        <w:rPr>
          <w:rFonts w:eastAsia="Times New Roman"/>
          <w:color w:val="auto"/>
          <w:lang w:val="uk-UA" w:eastAsia="uk-UA"/>
        </w:rPr>
        <w:t xml:space="preserve">інформацію про ціни на матеріальні ресурси; </w:t>
      </w:r>
      <w:r w:rsidRPr="002823F3">
        <w:rPr>
          <w:rFonts w:eastAsia="Times New Roman"/>
          <w:color w:val="auto"/>
          <w:lang w:val="uk-UA" w:eastAsia="ru-RU"/>
        </w:rPr>
        <w:t xml:space="preserve">розрахунок витрат на перевезення робітників, на відрядження робітників, на перебазування підрядної організації та інші (у разі врахування у договірній ціні); розрахунок прибутку та адміністративних витрат. Дані документи повинні бути розроблені на підставі діючих нормативних документів. </w:t>
      </w:r>
    </w:p>
    <w:p w14:paraId="51153A78" w14:textId="77777777" w:rsid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14:paraId="27178038" w14:textId="77777777" w:rsid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14:paraId="20A00907" w14:textId="77777777" w:rsid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14:paraId="795BEE7F" w14:textId="77777777" w:rsid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14:paraId="6FB12E48" w14:textId="77777777" w:rsid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14:paraId="4D4CC110" w14:textId="77777777" w:rsid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14:paraId="0EDE37EE" w14:textId="77777777" w:rsid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14:paraId="6BC79653" w14:textId="77777777" w:rsid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14:paraId="1C6276B5" w14:textId="77777777" w:rsidR="002823F3" w:rsidRPr="002823F3" w:rsidRDefault="002823F3" w:rsidP="002823F3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</w:p>
    <w:p w14:paraId="100E6FBB" w14:textId="77777777" w:rsidR="002823F3" w:rsidRPr="002823F3" w:rsidRDefault="002823F3" w:rsidP="002823F3">
      <w:pPr>
        <w:tabs>
          <w:tab w:val="left" w:pos="142"/>
          <w:tab w:val="left" w:pos="284"/>
        </w:tabs>
        <w:suppressAutoHyphens/>
        <w:autoSpaceDE w:val="0"/>
        <w:autoSpaceDN w:val="0"/>
        <w:spacing w:before="120" w:after="0" w:line="240" w:lineRule="auto"/>
        <w:jc w:val="center"/>
        <w:rPr>
          <w:rFonts w:eastAsia="Calibri"/>
          <w:b/>
          <w:color w:val="auto"/>
          <w:lang w:val="uk-UA"/>
        </w:rPr>
      </w:pPr>
      <w:proofErr w:type="spellStart"/>
      <w:r w:rsidRPr="002823F3">
        <w:rPr>
          <w:rFonts w:eastAsia="Calibri"/>
          <w:b/>
          <w:bCs/>
          <w:color w:val="auto"/>
          <w:lang w:val="ru-RU"/>
        </w:rPr>
        <w:lastRenderedPageBreak/>
        <w:t>Технічна</w:t>
      </w:r>
      <w:proofErr w:type="spellEnd"/>
      <w:r w:rsidRPr="002823F3">
        <w:rPr>
          <w:rFonts w:eastAsia="Calibri"/>
          <w:b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/>
          <w:bCs/>
          <w:color w:val="auto"/>
          <w:lang w:val="ru-RU"/>
        </w:rPr>
        <w:t>специфікація</w:t>
      </w:r>
      <w:proofErr w:type="spellEnd"/>
      <w:r w:rsidRPr="002823F3">
        <w:rPr>
          <w:rFonts w:eastAsia="Calibri"/>
          <w:b/>
          <w:bCs/>
          <w:color w:val="auto"/>
          <w:lang w:val="ru-RU"/>
        </w:rPr>
        <w:t xml:space="preserve"> (</w:t>
      </w:r>
      <w:proofErr w:type="spellStart"/>
      <w:r w:rsidRPr="002823F3">
        <w:rPr>
          <w:rFonts w:eastAsia="Calibri"/>
          <w:b/>
          <w:bCs/>
          <w:color w:val="auto"/>
          <w:lang w:val="ru-RU"/>
        </w:rPr>
        <w:t>технічне</w:t>
      </w:r>
      <w:proofErr w:type="spellEnd"/>
      <w:r w:rsidRPr="002823F3">
        <w:rPr>
          <w:rFonts w:eastAsia="Calibri"/>
          <w:b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/>
          <w:bCs/>
          <w:color w:val="auto"/>
          <w:lang w:val="ru-RU"/>
        </w:rPr>
        <w:t>завдання</w:t>
      </w:r>
      <w:proofErr w:type="spellEnd"/>
      <w:r w:rsidRPr="002823F3">
        <w:rPr>
          <w:rFonts w:eastAsia="Calibri"/>
          <w:b/>
          <w:bCs/>
          <w:color w:val="auto"/>
          <w:lang w:val="ru-RU"/>
        </w:rPr>
        <w:t xml:space="preserve">) до предмета </w:t>
      </w:r>
      <w:proofErr w:type="spellStart"/>
      <w:r w:rsidRPr="002823F3">
        <w:rPr>
          <w:rFonts w:eastAsia="Calibri"/>
          <w:b/>
          <w:bCs/>
          <w:color w:val="auto"/>
          <w:lang w:val="ru-RU"/>
        </w:rPr>
        <w:t>закупівлі</w:t>
      </w:r>
      <w:proofErr w:type="spellEnd"/>
      <w:r w:rsidRPr="002823F3">
        <w:rPr>
          <w:rFonts w:eastAsia="Calibri"/>
          <w:b/>
          <w:bCs/>
          <w:color w:val="auto"/>
          <w:lang w:val="uk-UA"/>
        </w:rPr>
        <w:t>:</w:t>
      </w:r>
    </w:p>
    <w:tbl>
      <w:tblPr>
        <w:tblW w:w="97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5"/>
      </w:tblGrid>
      <w:tr w:rsidR="002823F3" w:rsidRPr="002823F3" w14:paraId="1A2CD83B" w14:textId="77777777" w:rsidTr="00222B8C">
        <w:trPr>
          <w:jc w:val="center"/>
        </w:trPr>
        <w:tc>
          <w:tcPr>
            <w:tcW w:w="9755" w:type="dxa"/>
            <w:vAlign w:val="center"/>
          </w:tcPr>
          <w:p w14:paraId="14E1169A" w14:textId="77777777" w:rsidR="002823F3" w:rsidRPr="002823F3" w:rsidRDefault="002823F3" w:rsidP="002823F3">
            <w:pPr>
              <w:spacing w:after="0" w:line="240" w:lineRule="auto"/>
              <w:jc w:val="center"/>
              <w:rPr>
                <w:rFonts w:eastAsia="Times New Roman"/>
                <w:color w:val="auto"/>
                <w:lang w:val="uk-UA" w:eastAsia="ru-RU"/>
              </w:rPr>
            </w:pPr>
            <w:r w:rsidRPr="002823F3">
              <w:rPr>
                <w:rFonts w:eastAsia="Times New Roman"/>
                <w:b/>
                <w:color w:val="auto"/>
                <w:spacing w:val="-5"/>
                <w:lang w:val="uk-UA" w:eastAsia="ru-RU"/>
              </w:rPr>
              <w:t xml:space="preserve">Послуги з поточного ремонту частини вимощення будівлі та облаштування зовнішньої водостічної системи будівлі Мозолевського закладу дошкільної освіти (ясла-садок) "Веселка" Мозолевської сільської ради за </w:t>
            </w:r>
            <w:proofErr w:type="spellStart"/>
            <w:r w:rsidRPr="002823F3">
              <w:rPr>
                <w:rFonts w:eastAsia="Times New Roman"/>
                <w:b/>
                <w:color w:val="auto"/>
                <w:spacing w:val="-5"/>
                <w:lang w:val="uk-UA" w:eastAsia="ru-RU"/>
              </w:rPr>
              <w:t>адресою</w:t>
            </w:r>
            <w:proofErr w:type="spellEnd"/>
            <w:r w:rsidRPr="002823F3">
              <w:rPr>
                <w:rFonts w:eastAsia="Times New Roman"/>
                <w:b/>
                <w:color w:val="auto"/>
                <w:spacing w:val="-5"/>
                <w:lang w:val="uk-UA" w:eastAsia="ru-RU"/>
              </w:rPr>
              <w:t>: вул. Соборна, 22, с. Мозолевське, Нікопольський район, Дніпропетровська область згідно коду CPV за ДК 021:2015 - 45260000-7 Покрівельні роботи та інші спеціалізовані будівельні роботи</w:t>
            </w:r>
          </w:p>
        </w:tc>
      </w:tr>
      <w:tr w:rsidR="002823F3" w:rsidRPr="002823F3" w14:paraId="537ACFAB" w14:textId="77777777" w:rsidTr="00222B8C">
        <w:trPr>
          <w:jc w:val="center"/>
        </w:trPr>
        <w:tc>
          <w:tcPr>
            <w:tcW w:w="9755" w:type="dxa"/>
            <w:vAlign w:val="center"/>
          </w:tcPr>
          <w:p w14:paraId="45701172" w14:textId="77777777" w:rsidR="002823F3" w:rsidRDefault="002823F3" w:rsidP="002823F3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-3"/>
                <w:lang w:val="uk-UA"/>
              </w:rPr>
            </w:pPr>
          </w:p>
          <w:p w14:paraId="646A5842" w14:textId="77777777" w:rsidR="002823F3" w:rsidRPr="002823F3" w:rsidRDefault="002823F3" w:rsidP="002823F3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-3"/>
                <w:lang w:val="uk-UA"/>
              </w:rPr>
            </w:pPr>
          </w:p>
          <w:tbl>
            <w:tblPr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6243"/>
              <w:gridCol w:w="1538"/>
              <w:gridCol w:w="1411"/>
            </w:tblGrid>
            <w:tr w:rsidR="002823F3" w:rsidRPr="002823F3" w14:paraId="14BE98B9" w14:textId="77777777" w:rsidTr="00222B8C">
              <w:tc>
                <w:tcPr>
                  <w:tcW w:w="511" w:type="dxa"/>
                  <w:vAlign w:val="center"/>
                </w:tcPr>
                <w:p w14:paraId="775A1D39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</w:pPr>
                  <w:r w:rsidRPr="002823F3"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  <w:t>№</w:t>
                  </w:r>
                </w:p>
                <w:p w14:paraId="5720199A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b/>
                      <w:color w:val="auto"/>
                      <w:lang w:val="ru-RU"/>
                    </w:rPr>
                  </w:pPr>
                  <w:r w:rsidRPr="002823F3"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  <w:t>з/п</w:t>
                  </w:r>
                </w:p>
              </w:tc>
              <w:tc>
                <w:tcPr>
                  <w:tcW w:w="6243" w:type="dxa"/>
                  <w:vAlign w:val="center"/>
                </w:tcPr>
                <w:p w14:paraId="05831991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</w:pPr>
                </w:p>
                <w:p w14:paraId="11788361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b/>
                      <w:color w:val="auto"/>
                      <w:lang w:val="ru-RU"/>
                    </w:rPr>
                  </w:pPr>
                  <w:proofErr w:type="spellStart"/>
                  <w:r w:rsidRPr="002823F3"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  <w:t>Найменування</w:t>
                  </w:r>
                  <w:proofErr w:type="spellEnd"/>
                  <w:r w:rsidRPr="002823F3"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  <w:t>послуг</w:t>
                  </w:r>
                  <w:proofErr w:type="spellEnd"/>
                </w:p>
              </w:tc>
              <w:tc>
                <w:tcPr>
                  <w:tcW w:w="1538" w:type="dxa"/>
                  <w:vAlign w:val="center"/>
                </w:tcPr>
                <w:p w14:paraId="5754E073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</w:pPr>
                  <w:proofErr w:type="spellStart"/>
                  <w:r w:rsidRPr="002823F3"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  <w:t>Одиниця</w:t>
                  </w:r>
                  <w:proofErr w:type="spellEnd"/>
                </w:p>
                <w:p w14:paraId="6E338F2A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b/>
                      <w:color w:val="auto"/>
                      <w:lang w:val="ru-RU"/>
                    </w:rPr>
                  </w:pPr>
                  <w:proofErr w:type="spellStart"/>
                  <w:r w:rsidRPr="002823F3"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  <w:t>виміру</w:t>
                  </w:r>
                  <w:proofErr w:type="spellEnd"/>
                </w:p>
              </w:tc>
              <w:tc>
                <w:tcPr>
                  <w:tcW w:w="1411" w:type="dxa"/>
                  <w:vAlign w:val="center"/>
                </w:tcPr>
                <w:p w14:paraId="4B0833F8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</w:pPr>
                  <w:r w:rsidRPr="002823F3"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  <w:t xml:space="preserve">  </w:t>
                  </w:r>
                  <w:proofErr w:type="spellStart"/>
                  <w:r w:rsidRPr="002823F3">
                    <w:rPr>
                      <w:rFonts w:eastAsia="Calibri"/>
                      <w:b/>
                      <w:color w:val="auto"/>
                      <w:spacing w:val="-3"/>
                      <w:lang w:val="ru-RU"/>
                    </w:rPr>
                    <w:t>Кількість</w:t>
                  </w:r>
                  <w:proofErr w:type="spellEnd"/>
                </w:p>
              </w:tc>
            </w:tr>
            <w:tr w:rsidR="002823F3" w:rsidRPr="002823F3" w14:paraId="150298F2" w14:textId="77777777" w:rsidTr="00222B8C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5ACB3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lang w:val="ru-RU"/>
                    </w:rPr>
                  </w:pPr>
                  <w:r w:rsidRPr="002823F3">
                    <w:rPr>
                      <w:rFonts w:eastAsia="Calibri"/>
                      <w:lang w:val="ru-RU"/>
                    </w:rPr>
                    <w:t>1</w:t>
                  </w:r>
                </w:p>
              </w:tc>
              <w:tc>
                <w:tcPr>
                  <w:tcW w:w="6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F3168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Улаштування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карнизів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чистих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,</w:t>
                  </w:r>
                  <w:proofErr w:type="gram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виступ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карнизу до 500 мм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74FA7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м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79096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160</w:t>
                  </w:r>
                </w:p>
              </w:tc>
            </w:tr>
            <w:tr w:rsidR="002823F3" w:rsidRPr="002823F3" w14:paraId="0B8AC9EC" w14:textId="77777777" w:rsidTr="00222B8C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23636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lang w:val="ru-RU"/>
                    </w:rPr>
                    <w:t>2</w:t>
                  </w:r>
                </w:p>
              </w:tc>
              <w:tc>
                <w:tcPr>
                  <w:tcW w:w="6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6753C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Улаштування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з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листової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сталі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планки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лобової</w:t>
                  </w:r>
                  <w:proofErr w:type="spellEnd"/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C3A71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м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ACB02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160</w:t>
                  </w:r>
                </w:p>
              </w:tc>
            </w:tr>
            <w:tr w:rsidR="002823F3" w:rsidRPr="002823F3" w14:paraId="0BB087C5" w14:textId="77777777" w:rsidTr="00222B8C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10D11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lang w:val="uk-UA"/>
                    </w:rPr>
                  </w:pPr>
                  <w:r w:rsidRPr="002823F3">
                    <w:rPr>
                      <w:rFonts w:eastAsia="Calibri"/>
                      <w:lang w:val="uk-UA"/>
                    </w:rPr>
                    <w:t>3</w:t>
                  </w:r>
                </w:p>
              </w:tc>
              <w:tc>
                <w:tcPr>
                  <w:tcW w:w="6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F3712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Улаштування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з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листової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сталі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карнизної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планки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0649C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м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0A1EA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362,1</w:t>
                  </w:r>
                </w:p>
              </w:tc>
            </w:tr>
            <w:tr w:rsidR="002823F3" w:rsidRPr="002823F3" w14:paraId="0B5EEB30" w14:textId="77777777" w:rsidTr="00222B8C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54A7D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lang w:val="uk-UA"/>
                    </w:rPr>
                  </w:pPr>
                  <w:r w:rsidRPr="002823F3">
                    <w:rPr>
                      <w:rFonts w:eastAsia="Calibri"/>
                      <w:lang w:val="uk-UA"/>
                    </w:rPr>
                    <w:t>4</w:t>
                  </w:r>
                </w:p>
              </w:tc>
              <w:tc>
                <w:tcPr>
                  <w:tcW w:w="6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7608B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uk-UA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uk-UA"/>
                    </w:rPr>
                    <w:t>Навішування водостічних труб та ринв, колін, відливів і</w:t>
                  </w:r>
                </w:p>
                <w:p w14:paraId="10DFAB1C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лійок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з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готових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елементів</w:t>
                  </w:r>
                  <w:proofErr w:type="spellEnd"/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41953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м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C8248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249</w:t>
                  </w:r>
                </w:p>
              </w:tc>
            </w:tr>
            <w:tr w:rsidR="002823F3" w:rsidRPr="002823F3" w14:paraId="7B95B717" w14:textId="77777777" w:rsidTr="00222B8C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13A9F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lang w:val="uk-UA"/>
                    </w:rPr>
                  </w:pPr>
                  <w:r w:rsidRPr="002823F3">
                    <w:rPr>
                      <w:rFonts w:eastAsia="Calibri"/>
                      <w:lang w:val="uk-UA"/>
                    </w:rPr>
                    <w:t>5</w:t>
                  </w:r>
                </w:p>
              </w:tc>
              <w:tc>
                <w:tcPr>
                  <w:tcW w:w="6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C9B7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Установлення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та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розбирання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зовнішніх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металевих</w:t>
                  </w:r>
                  <w:proofErr w:type="spellEnd"/>
                </w:p>
                <w:p w14:paraId="4C615728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трубчастих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інвентарних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риштувань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,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висота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 xml:space="preserve">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риштувань</w:t>
                  </w:r>
                  <w:proofErr w:type="spellEnd"/>
                </w:p>
                <w:p w14:paraId="4D598607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до 16 м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794FA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м2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B443D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1216,8</w:t>
                  </w:r>
                </w:p>
              </w:tc>
            </w:tr>
            <w:tr w:rsidR="002823F3" w:rsidRPr="002823F3" w14:paraId="7362F744" w14:textId="77777777" w:rsidTr="00222B8C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DF2E1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lang w:val="uk-UA"/>
                    </w:rPr>
                  </w:pPr>
                  <w:r w:rsidRPr="002823F3">
                    <w:rPr>
                      <w:rFonts w:eastAsia="Calibri"/>
                      <w:lang w:val="uk-UA"/>
                    </w:rPr>
                    <w:t>6</w:t>
                  </w:r>
                </w:p>
              </w:tc>
              <w:tc>
                <w:tcPr>
                  <w:tcW w:w="6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B6F96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uk-UA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uk-UA"/>
                    </w:rPr>
                    <w:t xml:space="preserve">Улаштування покриттів з </w:t>
                  </w:r>
                  <w:proofErr w:type="spellStart"/>
                  <w:r w:rsidRPr="002823F3">
                    <w:rPr>
                      <w:rFonts w:eastAsia="Calibri"/>
                      <w:color w:val="auto"/>
                      <w:spacing w:val="-5"/>
                      <w:lang w:val="uk-UA"/>
                    </w:rPr>
                    <w:t>дрібнорозмірних</w:t>
                  </w:r>
                  <w:proofErr w:type="spellEnd"/>
                  <w:r w:rsidRPr="002823F3">
                    <w:rPr>
                      <w:rFonts w:eastAsia="Calibri"/>
                      <w:color w:val="auto"/>
                      <w:spacing w:val="-5"/>
                      <w:lang w:val="uk-UA"/>
                    </w:rPr>
                    <w:t xml:space="preserve"> фігурних</w:t>
                  </w:r>
                </w:p>
                <w:p w14:paraId="4974C321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eastAsia="Calibri"/>
                      <w:color w:val="auto"/>
                      <w:spacing w:val="-5"/>
                      <w:lang w:val="uk-UA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uk-UA"/>
                    </w:rPr>
                    <w:t>елементів мощення [ФЕМ]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EA9B9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м2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1E4C9" w14:textId="77777777" w:rsidR="002823F3" w:rsidRPr="002823F3" w:rsidRDefault="002823F3" w:rsidP="002823F3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/>
                      <w:color w:val="auto"/>
                      <w:spacing w:val="-5"/>
                      <w:lang w:val="ru-RU"/>
                    </w:rPr>
                  </w:pPr>
                  <w:r w:rsidRPr="002823F3">
                    <w:rPr>
                      <w:rFonts w:eastAsia="Calibri"/>
                      <w:color w:val="auto"/>
                      <w:spacing w:val="-5"/>
                      <w:lang w:val="ru-RU"/>
                    </w:rPr>
                    <w:t>131</w:t>
                  </w:r>
                </w:p>
              </w:tc>
            </w:tr>
          </w:tbl>
          <w:p w14:paraId="36B4DC79" w14:textId="77777777" w:rsidR="002823F3" w:rsidRPr="002823F3" w:rsidRDefault="002823F3" w:rsidP="002823F3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bCs/>
                <w:color w:val="auto"/>
                <w:lang w:val="ru-RU"/>
              </w:rPr>
            </w:pPr>
          </w:p>
        </w:tc>
      </w:tr>
    </w:tbl>
    <w:p w14:paraId="297DB86D" w14:textId="77777777" w:rsidR="002823F3" w:rsidRPr="002823F3" w:rsidRDefault="002823F3" w:rsidP="002823F3">
      <w:pPr>
        <w:keepLines/>
        <w:autoSpaceDE w:val="0"/>
        <w:autoSpaceDN w:val="0"/>
        <w:spacing w:after="0" w:line="240" w:lineRule="auto"/>
        <w:rPr>
          <w:rFonts w:eastAsia="Calibri"/>
          <w:bCs/>
          <w:color w:val="auto"/>
          <w:lang w:val="ru-RU"/>
        </w:rPr>
      </w:pPr>
    </w:p>
    <w:p w14:paraId="5718F740" w14:textId="77777777" w:rsidR="002823F3" w:rsidRPr="002823F3" w:rsidRDefault="002823F3" w:rsidP="002823F3">
      <w:pPr>
        <w:keepLines/>
        <w:autoSpaceDE w:val="0"/>
        <w:autoSpaceDN w:val="0"/>
        <w:spacing w:after="0" w:line="240" w:lineRule="auto"/>
        <w:rPr>
          <w:rFonts w:eastAsia="Calibri"/>
          <w:color w:val="auto"/>
          <w:spacing w:val="-3"/>
          <w:lang w:val="ru-RU"/>
        </w:rPr>
      </w:pPr>
      <w:proofErr w:type="spellStart"/>
      <w:r w:rsidRPr="002823F3">
        <w:rPr>
          <w:rFonts w:eastAsia="Calibri"/>
          <w:bCs/>
          <w:color w:val="auto"/>
          <w:lang w:val="ru-RU"/>
        </w:rPr>
        <w:t>Примітка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: </w:t>
      </w:r>
      <w:proofErr w:type="spellStart"/>
      <w:r w:rsidRPr="002823F3">
        <w:rPr>
          <w:rFonts w:eastAsia="Calibri"/>
          <w:bCs/>
          <w:color w:val="auto"/>
          <w:lang w:val="ru-RU"/>
        </w:rPr>
        <w:t>витратні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матеріали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gramStart"/>
      <w:r w:rsidRPr="002823F3">
        <w:rPr>
          <w:rFonts w:eastAsia="Calibri"/>
          <w:bCs/>
          <w:color w:val="auto"/>
          <w:lang w:val="ru-RU"/>
        </w:rPr>
        <w:t>включено  до</w:t>
      </w:r>
      <w:proofErr w:type="gram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розрахунку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вартості</w:t>
      </w:r>
      <w:proofErr w:type="spellEnd"/>
      <w:r w:rsidRPr="002823F3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color w:val="auto"/>
          <w:lang w:val="ru-RU"/>
        </w:rPr>
        <w:t>послуг</w:t>
      </w:r>
      <w:proofErr w:type="spellEnd"/>
      <w:r w:rsidRPr="002823F3">
        <w:rPr>
          <w:rFonts w:eastAsia="Calibri"/>
          <w:bCs/>
          <w:color w:val="auto"/>
          <w:lang w:val="ru-RU"/>
        </w:rPr>
        <w:t>.</w:t>
      </w:r>
      <w:r w:rsidRPr="002823F3">
        <w:rPr>
          <w:rFonts w:eastAsia="Calibri"/>
          <w:color w:val="auto"/>
          <w:spacing w:val="-3"/>
          <w:lang w:val="ru-RU"/>
        </w:rPr>
        <w:t xml:space="preserve"> </w:t>
      </w:r>
    </w:p>
    <w:p w14:paraId="73D2414A" w14:textId="77777777" w:rsidR="002823F3" w:rsidRPr="002823F3" w:rsidRDefault="002823F3" w:rsidP="002823F3">
      <w:pPr>
        <w:keepLines/>
        <w:autoSpaceDE w:val="0"/>
        <w:autoSpaceDN w:val="0"/>
        <w:spacing w:after="0" w:line="240" w:lineRule="auto"/>
        <w:rPr>
          <w:rFonts w:eastAsia="Calibri"/>
          <w:color w:val="auto"/>
          <w:spacing w:val="-3"/>
          <w:sz w:val="20"/>
          <w:szCs w:val="20"/>
          <w:lang w:val="ru-RU"/>
        </w:rPr>
      </w:pPr>
      <w:r w:rsidRPr="002823F3">
        <w:rPr>
          <w:rFonts w:eastAsia="Calibri"/>
          <w:color w:val="auto"/>
          <w:spacing w:val="-3"/>
          <w:lang w:val="ru-RU"/>
        </w:rPr>
        <w:t xml:space="preserve"> </w:t>
      </w:r>
    </w:p>
    <w:p w14:paraId="641FBB6D" w14:textId="77777777" w:rsidR="002823F3" w:rsidRPr="002823F3" w:rsidRDefault="002823F3" w:rsidP="002823F3">
      <w:pPr>
        <w:keepLines/>
        <w:jc w:val="both"/>
        <w:rPr>
          <w:rFonts w:eastAsia="Calibri"/>
          <w:i/>
          <w:iCs/>
          <w:lang w:val="ru-RU" w:eastAsia="uk-UA"/>
        </w:rPr>
      </w:pPr>
      <w:r w:rsidRPr="002823F3">
        <w:rPr>
          <w:rFonts w:eastAsia="Calibri"/>
          <w:bCs/>
          <w:i/>
          <w:i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bCs/>
          <w:i/>
          <w:iCs/>
          <w:color w:val="auto"/>
          <w:lang w:val="ru-RU"/>
        </w:rPr>
        <w:t>Примітка</w:t>
      </w:r>
      <w:proofErr w:type="spellEnd"/>
      <w:r w:rsidRPr="002823F3">
        <w:rPr>
          <w:rFonts w:eastAsia="Calibri"/>
          <w:bCs/>
          <w:i/>
          <w:iCs/>
          <w:color w:val="auto"/>
          <w:lang w:val="ru-RU"/>
        </w:rPr>
        <w:t>*</w:t>
      </w:r>
      <w:proofErr w:type="gramStart"/>
      <w:r w:rsidRPr="002823F3">
        <w:rPr>
          <w:rFonts w:eastAsia="Calibri"/>
          <w:bCs/>
          <w:i/>
          <w:iCs/>
          <w:color w:val="auto"/>
          <w:lang w:val="ru-RU"/>
        </w:rPr>
        <w:t xml:space="preserve">: </w:t>
      </w:r>
      <w:r w:rsidRPr="002823F3">
        <w:rPr>
          <w:rFonts w:eastAsia="Calibri"/>
          <w:i/>
          <w:iCs/>
          <w:lang w:val="ru-RU" w:eastAsia="uk-UA"/>
        </w:rPr>
        <w:t>У</w:t>
      </w:r>
      <w:proofErr w:type="gram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разі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наявності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посилань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на </w:t>
      </w:r>
      <w:proofErr w:type="spellStart"/>
      <w:r w:rsidRPr="002823F3">
        <w:rPr>
          <w:rFonts w:eastAsia="Calibri"/>
          <w:i/>
          <w:iCs/>
          <w:lang w:val="ru-RU" w:eastAsia="uk-UA"/>
        </w:rPr>
        <w:t>конкретні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марку </w:t>
      </w:r>
      <w:proofErr w:type="spellStart"/>
      <w:r w:rsidRPr="002823F3">
        <w:rPr>
          <w:rFonts w:eastAsia="Calibri"/>
          <w:i/>
          <w:iCs/>
          <w:lang w:val="ru-RU" w:eastAsia="uk-UA"/>
        </w:rPr>
        <w:t>чи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виробника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або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на </w:t>
      </w:r>
      <w:proofErr w:type="spellStart"/>
      <w:r w:rsidRPr="002823F3">
        <w:rPr>
          <w:rFonts w:eastAsia="Calibri"/>
          <w:i/>
          <w:iCs/>
          <w:lang w:val="ru-RU" w:eastAsia="uk-UA"/>
        </w:rPr>
        <w:t>конкретний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процес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, </w:t>
      </w:r>
      <w:proofErr w:type="spellStart"/>
      <w:r w:rsidRPr="002823F3">
        <w:rPr>
          <w:rFonts w:eastAsia="Calibri"/>
          <w:i/>
          <w:iCs/>
          <w:lang w:val="ru-RU" w:eastAsia="uk-UA"/>
        </w:rPr>
        <w:t>що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характеризує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продукт </w:t>
      </w:r>
      <w:proofErr w:type="spellStart"/>
      <w:r w:rsidRPr="002823F3">
        <w:rPr>
          <w:rFonts w:eastAsia="Calibri"/>
          <w:i/>
          <w:iCs/>
          <w:lang w:val="ru-RU" w:eastAsia="uk-UA"/>
        </w:rPr>
        <w:t>чи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послугу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певного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суб’єкта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господарювання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, </w:t>
      </w:r>
      <w:proofErr w:type="spellStart"/>
      <w:r w:rsidRPr="002823F3">
        <w:rPr>
          <w:rFonts w:eastAsia="Calibri"/>
          <w:i/>
          <w:iCs/>
          <w:lang w:val="ru-RU" w:eastAsia="uk-UA"/>
        </w:rPr>
        <w:t>чи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на </w:t>
      </w:r>
      <w:proofErr w:type="spellStart"/>
      <w:r w:rsidRPr="002823F3">
        <w:rPr>
          <w:rFonts w:eastAsia="Calibri"/>
          <w:i/>
          <w:iCs/>
          <w:lang w:val="ru-RU" w:eastAsia="uk-UA"/>
        </w:rPr>
        <w:t>торгові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марки, </w:t>
      </w:r>
      <w:proofErr w:type="spellStart"/>
      <w:r w:rsidRPr="002823F3">
        <w:rPr>
          <w:rFonts w:eastAsia="Calibri"/>
          <w:i/>
          <w:iCs/>
          <w:lang w:val="ru-RU" w:eastAsia="uk-UA"/>
        </w:rPr>
        <w:t>патенти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, типи </w:t>
      </w:r>
      <w:proofErr w:type="spellStart"/>
      <w:r w:rsidRPr="002823F3">
        <w:rPr>
          <w:rFonts w:eastAsia="Calibri"/>
          <w:i/>
          <w:iCs/>
          <w:lang w:val="ru-RU" w:eastAsia="uk-UA"/>
        </w:rPr>
        <w:t>або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конкретне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місце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походження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чи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спосіб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виробництва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після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такого </w:t>
      </w:r>
      <w:proofErr w:type="spellStart"/>
      <w:r w:rsidRPr="002823F3">
        <w:rPr>
          <w:rFonts w:eastAsia="Calibri"/>
          <w:i/>
          <w:iCs/>
          <w:lang w:val="ru-RU" w:eastAsia="uk-UA"/>
        </w:rPr>
        <w:t>посилання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слід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вважати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в </w:t>
      </w:r>
      <w:proofErr w:type="spellStart"/>
      <w:r w:rsidRPr="002823F3">
        <w:rPr>
          <w:rFonts w:eastAsia="Calibri"/>
          <w:i/>
          <w:iCs/>
          <w:lang w:val="ru-RU" w:eastAsia="uk-UA"/>
        </w:rPr>
        <w:t>наявності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вираз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«</w:t>
      </w:r>
      <w:proofErr w:type="spellStart"/>
      <w:r w:rsidRPr="002823F3">
        <w:rPr>
          <w:rFonts w:eastAsia="Calibri"/>
          <w:i/>
          <w:iCs/>
          <w:lang w:val="ru-RU" w:eastAsia="uk-UA"/>
        </w:rPr>
        <w:t>або</w:t>
      </w:r>
      <w:proofErr w:type="spellEnd"/>
      <w:r w:rsidRPr="002823F3">
        <w:rPr>
          <w:rFonts w:eastAsia="Calibri"/>
          <w:i/>
          <w:iCs/>
          <w:lang w:val="ru-RU" w:eastAsia="uk-UA"/>
        </w:rPr>
        <w:t xml:space="preserve"> </w:t>
      </w:r>
      <w:proofErr w:type="spellStart"/>
      <w:r w:rsidRPr="002823F3">
        <w:rPr>
          <w:rFonts w:eastAsia="Calibri"/>
          <w:i/>
          <w:iCs/>
          <w:lang w:val="ru-RU" w:eastAsia="uk-UA"/>
        </w:rPr>
        <w:t>еквівалент</w:t>
      </w:r>
      <w:proofErr w:type="spellEnd"/>
      <w:r w:rsidRPr="002823F3">
        <w:rPr>
          <w:rFonts w:eastAsia="Calibri"/>
          <w:i/>
          <w:iCs/>
          <w:lang w:val="ru-RU" w:eastAsia="uk-UA"/>
        </w:rPr>
        <w:t>».</w:t>
      </w:r>
    </w:p>
    <w:p w14:paraId="30663511" w14:textId="77777777" w:rsidR="002823F3" w:rsidRPr="002823F3" w:rsidRDefault="002823F3" w:rsidP="002823F3">
      <w:pPr>
        <w:keepLines/>
        <w:autoSpaceDE w:val="0"/>
        <w:autoSpaceDN w:val="0"/>
        <w:spacing w:after="0" w:line="240" w:lineRule="auto"/>
        <w:jc w:val="both"/>
        <w:rPr>
          <w:rFonts w:eastAsia="Calibri"/>
          <w:i/>
          <w:iCs/>
          <w:lang w:val="ru-RU" w:eastAsia="uk-UA"/>
        </w:rPr>
      </w:pPr>
      <w:r w:rsidRPr="002823F3">
        <w:rPr>
          <w:rFonts w:eastAsia="Calibri"/>
          <w:i/>
          <w:iCs/>
          <w:color w:val="auto"/>
          <w:spacing w:val="-3"/>
          <w:lang w:val="ru-RU"/>
        </w:rPr>
        <w:t xml:space="preserve">*Дана </w:t>
      </w:r>
      <w:proofErr w:type="spellStart"/>
      <w:r w:rsidRPr="002823F3">
        <w:rPr>
          <w:rFonts w:eastAsia="Calibri"/>
          <w:i/>
          <w:iCs/>
          <w:color w:val="auto"/>
          <w:spacing w:val="-3"/>
          <w:lang w:val="ru-RU"/>
        </w:rPr>
        <w:t>примітка</w:t>
      </w:r>
      <w:proofErr w:type="spellEnd"/>
      <w:r w:rsidRPr="002823F3">
        <w:rPr>
          <w:rFonts w:eastAsia="Calibri"/>
          <w:i/>
          <w:iCs/>
          <w:color w:val="auto"/>
          <w:spacing w:val="-3"/>
          <w:lang w:val="ru-RU"/>
        </w:rPr>
        <w:t xml:space="preserve"> є </w:t>
      </w:r>
      <w:proofErr w:type="spellStart"/>
      <w:r w:rsidRPr="002823F3">
        <w:rPr>
          <w:rFonts w:eastAsia="Calibri"/>
          <w:i/>
          <w:iCs/>
          <w:color w:val="auto"/>
          <w:spacing w:val="-3"/>
          <w:lang w:val="ru-RU"/>
        </w:rPr>
        <w:t>інформативною</w:t>
      </w:r>
      <w:proofErr w:type="spellEnd"/>
      <w:r w:rsidRPr="002823F3">
        <w:rPr>
          <w:rFonts w:eastAsia="Calibri"/>
          <w:i/>
          <w:iCs/>
          <w:color w:val="auto"/>
          <w:spacing w:val="-3"/>
          <w:lang w:val="ru-RU"/>
        </w:rPr>
        <w:t xml:space="preserve"> для </w:t>
      </w:r>
      <w:proofErr w:type="spellStart"/>
      <w:r w:rsidRPr="002823F3">
        <w:rPr>
          <w:rFonts w:eastAsia="Calibri"/>
          <w:i/>
          <w:iCs/>
          <w:color w:val="auto"/>
          <w:spacing w:val="-3"/>
          <w:lang w:val="ru-RU"/>
        </w:rPr>
        <w:t>Учасника</w:t>
      </w:r>
      <w:proofErr w:type="spellEnd"/>
      <w:r w:rsidRPr="002823F3">
        <w:rPr>
          <w:rFonts w:eastAsia="Calibri"/>
          <w:i/>
          <w:iCs/>
          <w:color w:val="auto"/>
          <w:spacing w:val="-3"/>
          <w:lang w:val="ru-RU"/>
        </w:rPr>
        <w:t xml:space="preserve"> і при </w:t>
      </w:r>
      <w:proofErr w:type="spellStart"/>
      <w:r w:rsidRPr="002823F3">
        <w:rPr>
          <w:rFonts w:eastAsia="Calibri"/>
          <w:i/>
          <w:iCs/>
          <w:color w:val="auto"/>
          <w:spacing w:val="-3"/>
          <w:lang w:val="ru-RU"/>
        </w:rPr>
        <w:t>поданні</w:t>
      </w:r>
      <w:proofErr w:type="spellEnd"/>
      <w:r w:rsidRPr="002823F3">
        <w:rPr>
          <w:rFonts w:eastAsia="Calibri"/>
          <w:i/>
          <w:iCs/>
          <w:color w:val="auto"/>
          <w:spacing w:val="-3"/>
          <w:lang w:val="ru-RU"/>
        </w:rPr>
        <w:t xml:space="preserve"> </w:t>
      </w:r>
      <w:proofErr w:type="spellStart"/>
      <w:r w:rsidRPr="002823F3">
        <w:rPr>
          <w:rFonts w:eastAsia="Calibri"/>
          <w:i/>
          <w:iCs/>
          <w:color w:val="auto"/>
          <w:spacing w:val="-3"/>
          <w:lang w:val="ru-RU"/>
        </w:rPr>
        <w:t>Учасником</w:t>
      </w:r>
      <w:proofErr w:type="spellEnd"/>
      <w:r w:rsidRPr="002823F3">
        <w:rPr>
          <w:rFonts w:eastAsia="Calibri"/>
          <w:i/>
          <w:iCs/>
          <w:color w:val="auto"/>
          <w:spacing w:val="-3"/>
          <w:lang w:val="ru-RU"/>
        </w:rPr>
        <w:t xml:space="preserve"> </w:t>
      </w:r>
      <w:proofErr w:type="spellStart"/>
      <w:r w:rsidRPr="002823F3">
        <w:rPr>
          <w:rFonts w:eastAsia="Calibri"/>
          <w:i/>
          <w:iCs/>
          <w:color w:val="auto"/>
          <w:lang w:val="ru-RU"/>
        </w:rPr>
        <w:t>підписаного</w:t>
      </w:r>
      <w:proofErr w:type="spellEnd"/>
      <w:r w:rsidRPr="002823F3">
        <w:rPr>
          <w:rFonts w:eastAsia="Calibri"/>
          <w:i/>
          <w:i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i/>
          <w:iCs/>
          <w:color w:val="auto"/>
          <w:lang w:val="ru-RU"/>
        </w:rPr>
        <w:t>технічного</w:t>
      </w:r>
      <w:proofErr w:type="spellEnd"/>
      <w:r w:rsidRPr="002823F3">
        <w:rPr>
          <w:rFonts w:eastAsia="Calibri"/>
          <w:i/>
          <w:i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i/>
          <w:iCs/>
          <w:color w:val="auto"/>
          <w:lang w:val="ru-RU"/>
        </w:rPr>
        <w:t>завдання</w:t>
      </w:r>
      <w:proofErr w:type="spellEnd"/>
      <w:r w:rsidRPr="002823F3">
        <w:rPr>
          <w:rFonts w:eastAsia="Calibri"/>
          <w:i/>
          <w:iCs/>
          <w:color w:val="auto"/>
          <w:lang w:val="ru-RU"/>
        </w:rPr>
        <w:t xml:space="preserve"> / </w:t>
      </w:r>
      <w:proofErr w:type="spellStart"/>
      <w:r w:rsidRPr="002823F3">
        <w:rPr>
          <w:rFonts w:eastAsia="Calibri"/>
          <w:i/>
          <w:iCs/>
          <w:color w:val="auto"/>
          <w:lang w:val="ru-RU"/>
        </w:rPr>
        <w:t>технічної</w:t>
      </w:r>
      <w:proofErr w:type="spellEnd"/>
      <w:r w:rsidRPr="002823F3">
        <w:rPr>
          <w:rFonts w:eastAsia="Calibri"/>
          <w:i/>
          <w:i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i/>
          <w:iCs/>
          <w:color w:val="auto"/>
          <w:lang w:val="ru-RU"/>
        </w:rPr>
        <w:t>специфікації</w:t>
      </w:r>
      <w:proofErr w:type="spellEnd"/>
      <w:r w:rsidRPr="002823F3">
        <w:rPr>
          <w:rFonts w:eastAsia="Calibri"/>
          <w:i/>
          <w:iCs/>
          <w:color w:val="auto"/>
          <w:lang w:val="ru-RU"/>
        </w:rPr>
        <w:t xml:space="preserve"> </w:t>
      </w:r>
      <w:proofErr w:type="spellStart"/>
      <w:r w:rsidRPr="002823F3">
        <w:rPr>
          <w:rFonts w:eastAsia="Calibri"/>
          <w:i/>
          <w:iCs/>
          <w:color w:val="auto"/>
          <w:lang w:val="ru-RU"/>
        </w:rPr>
        <w:t>видаляється</w:t>
      </w:r>
      <w:proofErr w:type="spellEnd"/>
      <w:r w:rsidRPr="002823F3">
        <w:rPr>
          <w:rFonts w:eastAsia="Calibri"/>
          <w:i/>
          <w:iCs/>
          <w:color w:val="auto"/>
          <w:spacing w:val="-3"/>
          <w:lang w:val="ru-RU"/>
        </w:rPr>
        <w:t>.</w:t>
      </w:r>
    </w:p>
    <w:p w14:paraId="5C02ABE0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2E4A2231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5F91C0F5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408C88CA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783AE293" w14:textId="75A470E9" w:rsidR="000A5493" w:rsidRPr="000A5493" w:rsidRDefault="000A5493" w:rsidP="000A5493">
      <w:pPr>
        <w:spacing w:after="0"/>
        <w:rPr>
          <w:b/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>Головний спеціаліст відділу планування,</w:t>
      </w:r>
    </w:p>
    <w:p w14:paraId="06131A44" w14:textId="77777777" w:rsidR="000A5493" w:rsidRPr="000A5493" w:rsidRDefault="000A5493" w:rsidP="000A5493">
      <w:pPr>
        <w:spacing w:after="0"/>
        <w:rPr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 xml:space="preserve">        </w:t>
      </w:r>
      <w:r>
        <w:rPr>
          <w:b/>
          <w:color w:val="auto"/>
          <w:sz w:val="22"/>
          <w:szCs w:val="22"/>
          <w:lang w:val="uk-UA"/>
        </w:rPr>
        <w:t xml:space="preserve">   </w:t>
      </w:r>
      <w:r w:rsidRPr="000A5493">
        <w:rPr>
          <w:b/>
          <w:color w:val="auto"/>
          <w:sz w:val="22"/>
          <w:szCs w:val="22"/>
          <w:lang w:val="uk-UA"/>
        </w:rPr>
        <w:t xml:space="preserve">              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>Мар’яна ЖІНЧИН</w:t>
      </w:r>
    </w:p>
    <w:p w14:paraId="25E355BB" w14:textId="77777777" w:rsidR="003406B3" w:rsidRPr="000A5493" w:rsidRDefault="003406B3" w:rsidP="000A5493">
      <w:pPr>
        <w:spacing w:after="0"/>
        <w:jc w:val="center"/>
        <w:rPr>
          <w:sz w:val="22"/>
          <w:szCs w:val="22"/>
          <w:lang w:val="uk-UA"/>
        </w:rPr>
      </w:pPr>
    </w:p>
    <w:sectPr w:rsidR="003406B3" w:rsidRPr="000A54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222AD"/>
    <w:multiLevelType w:val="multilevel"/>
    <w:tmpl w:val="5628A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3" w15:restartNumberingAfterBreak="0">
    <w:nsid w:val="1C0E6DE4"/>
    <w:multiLevelType w:val="multilevel"/>
    <w:tmpl w:val="1C0E6DE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65"/>
    <w:multiLevelType w:val="hybridMultilevel"/>
    <w:tmpl w:val="F05A3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6" w15:restartNumberingAfterBreak="0">
    <w:nsid w:val="42101C3A"/>
    <w:multiLevelType w:val="hybridMultilevel"/>
    <w:tmpl w:val="0F4C4182"/>
    <w:lvl w:ilvl="0" w:tplc="5920A26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79158BB"/>
    <w:multiLevelType w:val="multilevel"/>
    <w:tmpl w:val="B9F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322D5"/>
    <w:multiLevelType w:val="multilevel"/>
    <w:tmpl w:val="62B40BE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B6EF4"/>
    <w:multiLevelType w:val="multilevel"/>
    <w:tmpl w:val="A74C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854810">
    <w:abstractNumId w:val="8"/>
  </w:num>
  <w:num w:numId="2" w16cid:durableId="527716997">
    <w:abstractNumId w:val="1"/>
  </w:num>
  <w:num w:numId="3" w16cid:durableId="1683624767">
    <w:abstractNumId w:val="9"/>
  </w:num>
  <w:num w:numId="4" w16cid:durableId="1579706180">
    <w:abstractNumId w:val="0"/>
  </w:num>
  <w:num w:numId="5" w16cid:durableId="381439091">
    <w:abstractNumId w:val="11"/>
  </w:num>
  <w:num w:numId="6" w16cid:durableId="1313028207">
    <w:abstractNumId w:val="4"/>
  </w:num>
  <w:num w:numId="7" w16cid:durableId="1819684957">
    <w:abstractNumId w:val="5"/>
  </w:num>
  <w:num w:numId="8" w16cid:durableId="1902790311">
    <w:abstractNumId w:val="6"/>
  </w:num>
  <w:num w:numId="9" w16cid:durableId="1097411284">
    <w:abstractNumId w:val="7"/>
  </w:num>
  <w:num w:numId="10" w16cid:durableId="399599475">
    <w:abstractNumId w:val="12"/>
  </w:num>
  <w:num w:numId="11" w16cid:durableId="1231186397">
    <w:abstractNumId w:val="2"/>
  </w:num>
  <w:num w:numId="12" w16cid:durableId="1857186162">
    <w:abstractNumId w:val="10"/>
  </w:num>
  <w:num w:numId="13" w16cid:durableId="41270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06144E"/>
    <w:rsid w:val="000742D9"/>
    <w:rsid w:val="000A5493"/>
    <w:rsid w:val="000D3B91"/>
    <w:rsid w:val="001044B9"/>
    <w:rsid w:val="00115087"/>
    <w:rsid w:val="001271EA"/>
    <w:rsid w:val="00131AA5"/>
    <w:rsid w:val="00145178"/>
    <w:rsid w:val="001655A5"/>
    <w:rsid w:val="00173767"/>
    <w:rsid w:val="001A694F"/>
    <w:rsid w:val="001B6BB3"/>
    <w:rsid w:val="001B7050"/>
    <w:rsid w:val="001F1F2B"/>
    <w:rsid w:val="002054DD"/>
    <w:rsid w:val="002239D7"/>
    <w:rsid w:val="002245DD"/>
    <w:rsid w:val="00226262"/>
    <w:rsid w:val="002536CD"/>
    <w:rsid w:val="002823F3"/>
    <w:rsid w:val="002B5F04"/>
    <w:rsid w:val="002E48E6"/>
    <w:rsid w:val="002F0DE2"/>
    <w:rsid w:val="003406B3"/>
    <w:rsid w:val="00371776"/>
    <w:rsid w:val="00376A71"/>
    <w:rsid w:val="0040487B"/>
    <w:rsid w:val="00417478"/>
    <w:rsid w:val="00495C60"/>
    <w:rsid w:val="0055545C"/>
    <w:rsid w:val="0056669B"/>
    <w:rsid w:val="00571446"/>
    <w:rsid w:val="005714A3"/>
    <w:rsid w:val="005814F4"/>
    <w:rsid w:val="006068B1"/>
    <w:rsid w:val="00611419"/>
    <w:rsid w:val="00623F16"/>
    <w:rsid w:val="00642084"/>
    <w:rsid w:val="00676EC0"/>
    <w:rsid w:val="006F0EC8"/>
    <w:rsid w:val="00735B82"/>
    <w:rsid w:val="0077412A"/>
    <w:rsid w:val="007A03C2"/>
    <w:rsid w:val="00811328"/>
    <w:rsid w:val="00910BA6"/>
    <w:rsid w:val="0093228E"/>
    <w:rsid w:val="00A04035"/>
    <w:rsid w:val="00A36D4B"/>
    <w:rsid w:val="00A40974"/>
    <w:rsid w:val="00AA0AD9"/>
    <w:rsid w:val="00AA49AB"/>
    <w:rsid w:val="00AB76F0"/>
    <w:rsid w:val="00AC4A34"/>
    <w:rsid w:val="00B02314"/>
    <w:rsid w:val="00B05137"/>
    <w:rsid w:val="00B26D41"/>
    <w:rsid w:val="00B30AB2"/>
    <w:rsid w:val="00B4621B"/>
    <w:rsid w:val="00BC3399"/>
    <w:rsid w:val="00BC6799"/>
    <w:rsid w:val="00C3150C"/>
    <w:rsid w:val="00C76BE8"/>
    <w:rsid w:val="00C833F8"/>
    <w:rsid w:val="00CA19DA"/>
    <w:rsid w:val="00CD64B7"/>
    <w:rsid w:val="00CE3891"/>
    <w:rsid w:val="00CF54D1"/>
    <w:rsid w:val="00D160D2"/>
    <w:rsid w:val="00D35C73"/>
    <w:rsid w:val="00DD5C66"/>
    <w:rsid w:val="00E16AD0"/>
    <w:rsid w:val="00E4421A"/>
    <w:rsid w:val="00E446DD"/>
    <w:rsid w:val="00F1664C"/>
    <w:rsid w:val="00F228C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200B"/>
  <w15:docId w15:val="{A9C58AF1-FBE8-48F9-9DA6-6C8C856C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E94A-2DF6-4FAF-ABC7-F954D0BA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4594</Words>
  <Characters>2620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41</cp:revision>
  <cp:lastPrinted>2026-06-16T13:41:00Z</cp:lastPrinted>
  <dcterms:created xsi:type="dcterms:W3CDTF">2023-08-01T06:45:00Z</dcterms:created>
  <dcterms:modified xsi:type="dcterms:W3CDTF">2026-06-16T13:42:00Z</dcterms:modified>
</cp:coreProperties>
</file>