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74EC" w14:textId="77777777" w:rsidR="00AB76F0" w:rsidRPr="00AA49AB" w:rsidRDefault="00AB76F0" w:rsidP="00D35C73">
      <w:pPr>
        <w:spacing w:after="0"/>
        <w:jc w:val="center"/>
        <w:rPr>
          <w:b/>
          <w:lang w:val="ru-RU"/>
        </w:rPr>
      </w:pPr>
      <w:r w:rsidRPr="00AA49AB">
        <w:rPr>
          <w:b/>
          <w:lang w:val="ru-RU"/>
        </w:rPr>
        <w:t>ОБҐРУНТУВАННЯ</w:t>
      </w:r>
    </w:p>
    <w:p w14:paraId="312D4579" w14:textId="264F98BF" w:rsidR="00AB76F0" w:rsidRPr="00811328" w:rsidRDefault="00AB76F0" w:rsidP="00811328">
      <w:pPr>
        <w:jc w:val="center"/>
        <w:rPr>
          <w:b/>
          <w:lang w:val="uk-UA"/>
        </w:rPr>
      </w:pPr>
      <w:r w:rsidRPr="00AA49AB">
        <w:rPr>
          <w:b/>
          <w:lang w:val="ru-RU"/>
        </w:rPr>
        <w:t>технічних</w:t>
      </w:r>
      <w:r w:rsidR="001A694F">
        <w:rPr>
          <w:b/>
          <w:lang w:val="ru-RU"/>
        </w:rPr>
        <w:t>, кількісних</w:t>
      </w:r>
      <w:r w:rsidRPr="00AA49AB">
        <w:rPr>
          <w:b/>
          <w:lang w:val="ru-RU"/>
        </w:rPr>
        <w:t xml:space="preserve"> та якісних характеристик </w:t>
      </w:r>
      <w:r w:rsidR="001A694F">
        <w:rPr>
          <w:b/>
          <w:lang w:val="ru-RU"/>
        </w:rPr>
        <w:t>предмета закупівлі</w:t>
      </w:r>
      <w:r w:rsidR="00811328">
        <w:rPr>
          <w:b/>
          <w:lang w:val="ru-RU"/>
        </w:rPr>
        <w:t>:</w:t>
      </w:r>
      <w:r w:rsidR="0055545C" w:rsidRPr="00AA49AB">
        <w:rPr>
          <w:b/>
          <w:lang w:val="ru-RU"/>
        </w:rPr>
        <w:t xml:space="preserve"> </w:t>
      </w:r>
      <w:r w:rsidR="00AE3FA9" w:rsidRPr="00AE3FA9">
        <w:rPr>
          <w:rFonts w:eastAsia="Calibri"/>
          <w:b/>
          <w:color w:val="auto"/>
          <w:lang w:val="uk-UA"/>
        </w:rPr>
        <w:t>Послуги з поточного ремонту по заміні  віконних та дверних блоків в частині будівлі Мозолевського опорного ліцею Мозолевської сільської ради за адресою: 53264, Дніпропетровська область, Нікопольський район, с. Мозолевське, вул. Центральна, буд. 17 згідно коду CPV за ДК 021:2015 - 45420000-7 — Столярні та теслярні роботи</w:t>
      </w:r>
      <w:r w:rsidRPr="002239D7">
        <w:rPr>
          <w:b/>
          <w:lang w:val="uk-UA"/>
        </w:rPr>
        <w:t>, розміру бюджетного призначення, очікуваної вартості предмета закупівлі (оприлюднюється на виконання постанови КМУ № 710 від 11.10.2016 «Про ефективне використання державних коштів» (зі змінами))</w:t>
      </w:r>
    </w:p>
    <w:p w14:paraId="30CEEE3A" w14:textId="77777777" w:rsidR="00AB76F0" w:rsidRPr="002239D7" w:rsidRDefault="00AB76F0" w:rsidP="00D35C73">
      <w:pPr>
        <w:spacing w:after="0"/>
        <w:jc w:val="center"/>
        <w:rPr>
          <w:b/>
          <w:lang w:val="uk-UA"/>
        </w:rPr>
      </w:pPr>
    </w:p>
    <w:p w14:paraId="0D95F48D" w14:textId="77777777" w:rsidR="000A5493" w:rsidRDefault="00CF54D1" w:rsidP="000A5493">
      <w:pPr>
        <w:shd w:val="clear" w:color="auto" w:fill="FFFFFF"/>
        <w:spacing w:after="0" w:line="240" w:lineRule="auto"/>
        <w:jc w:val="both"/>
        <w:rPr>
          <w:rFonts w:eastAsia="Times New Roman"/>
          <w:b/>
          <w:color w:val="auto"/>
          <w:sz w:val="22"/>
          <w:szCs w:val="22"/>
          <w:lang w:val="uk-UA"/>
        </w:rPr>
      </w:pPr>
      <w:r w:rsidRPr="00115087">
        <w:rPr>
          <w:rFonts w:eastAsia="Times New Roman"/>
          <w:b/>
          <w:bCs/>
          <w:color w:val="auto"/>
          <w:sz w:val="22"/>
          <w:szCs w:val="22"/>
          <w:lang w:val="ru-RU"/>
        </w:rPr>
        <w:t>Назва</w:t>
      </w:r>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закупівлі</w:t>
      </w:r>
      <w:r w:rsidRPr="00115087">
        <w:rPr>
          <w:rFonts w:eastAsia="Times New Roman"/>
          <w:color w:val="auto"/>
          <w:sz w:val="22"/>
          <w:szCs w:val="22"/>
        </w:rPr>
        <w:t> </w:t>
      </w:r>
      <w:r w:rsidRPr="000A5493">
        <w:rPr>
          <w:rFonts w:eastAsia="Times New Roman"/>
          <w:b/>
          <w:color w:val="auto"/>
          <w:sz w:val="22"/>
          <w:szCs w:val="22"/>
          <w:lang w:val="ru-RU"/>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0A5493" w:rsidRPr="000A5493">
        <w:rPr>
          <w:rFonts w:eastAsia="Times New Roman"/>
          <w:b/>
          <w:color w:val="auto"/>
          <w:sz w:val="22"/>
          <w:szCs w:val="22"/>
          <w:lang w:val="ru-RU"/>
        </w:rPr>
        <w:t>).</w:t>
      </w:r>
      <w:r w:rsidRPr="000A5493">
        <w:rPr>
          <w:rFonts w:eastAsia="Times New Roman"/>
          <w:b/>
          <w:color w:val="auto"/>
          <w:sz w:val="22"/>
          <w:szCs w:val="22"/>
        </w:rPr>
        <w:t> </w:t>
      </w:r>
    </w:p>
    <w:p w14:paraId="4CD371A8" w14:textId="53B30146" w:rsidR="000A5493" w:rsidRDefault="00AE3FA9" w:rsidP="000A5493">
      <w:pPr>
        <w:shd w:val="clear" w:color="auto" w:fill="FFFFFF"/>
        <w:spacing w:after="0" w:line="240" w:lineRule="auto"/>
        <w:jc w:val="both"/>
        <w:rPr>
          <w:rFonts w:eastAsia="Times New Roman"/>
          <w:bCs/>
          <w:color w:val="auto"/>
          <w:sz w:val="22"/>
          <w:szCs w:val="22"/>
          <w:lang w:val="uk-UA"/>
        </w:rPr>
      </w:pPr>
      <w:r w:rsidRPr="00AE3FA9">
        <w:rPr>
          <w:rFonts w:eastAsia="Calibri"/>
          <w:color w:val="auto"/>
          <w:lang w:val="uk-UA"/>
        </w:rPr>
        <w:t>Послуги з поточного ремонту по заміні  віконних та дверних блоків в частині будівлі Мозолевського опорного ліцею Мозолевської сільської ради за адресою: 53264, Дніпропетровська область, Нікопольський район, с. Мозолевське, вул. Центральна, буд. 17 згідно коду CPV за ДК 021:2015 - 45420000-7 — Столярні та теслярні роботи</w:t>
      </w:r>
      <w:r w:rsidR="00AC4A34" w:rsidRPr="000A5493">
        <w:rPr>
          <w:rFonts w:eastAsia="Times New Roman"/>
          <w:bCs/>
          <w:color w:val="auto"/>
          <w:sz w:val="22"/>
          <w:szCs w:val="22"/>
          <w:lang w:val="uk-UA"/>
        </w:rPr>
        <w:t>.</w:t>
      </w:r>
    </w:p>
    <w:p w14:paraId="3172E4B1" w14:textId="77777777" w:rsidR="00571446" w:rsidRDefault="00571446" w:rsidP="000A5493">
      <w:pPr>
        <w:shd w:val="clear" w:color="auto" w:fill="FFFFFF"/>
        <w:spacing w:after="0" w:line="240" w:lineRule="auto"/>
        <w:jc w:val="both"/>
        <w:rPr>
          <w:rFonts w:eastAsia="Times New Roman"/>
          <w:bCs/>
          <w:color w:val="auto"/>
          <w:sz w:val="22"/>
          <w:szCs w:val="22"/>
          <w:lang w:val="uk-UA"/>
        </w:rPr>
      </w:pPr>
    </w:p>
    <w:p w14:paraId="66BC08DB" w14:textId="59DB3841" w:rsidR="00CF54D1" w:rsidRPr="000A5493" w:rsidRDefault="00CF54D1" w:rsidP="000A5493">
      <w:pPr>
        <w:shd w:val="clear" w:color="auto" w:fill="FFFFFF"/>
        <w:spacing w:after="0" w:line="240" w:lineRule="auto"/>
        <w:jc w:val="both"/>
        <w:rPr>
          <w:rFonts w:eastAsia="Times New Roman"/>
          <w:bCs/>
          <w:color w:val="auto"/>
          <w:sz w:val="22"/>
          <w:szCs w:val="22"/>
          <w:lang w:val="uk-UA"/>
        </w:rPr>
      </w:pPr>
      <w:r w:rsidRPr="002239D7">
        <w:rPr>
          <w:rFonts w:eastAsia="Times New Roman"/>
          <w:b/>
          <w:color w:val="auto"/>
          <w:sz w:val="22"/>
          <w:szCs w:val="22"/>
          <w:lang w:val="uk-UA"/>
        </w:rPr>
        <w:t xml:space="preserve">Деталізований </w:t>
      </w:r>
      <w:r w:rsidRPr="000A5493">
        <w:rPr>
          <w:rFonts w:eastAsia="Times New Roman"/>
          <w:b/>
          <w:color w:val="auto"/>
          <w:sz w:val="22"/>
          <w:szCs w:val="22"/>
        </w:rPr>
        <w:t>CPV</w:t>
      </w:r>
      <w:r w:rsidRPr="002239D7">
        <w:rPr>
          <w:rFonts w:eastAsia="Times New Roman"/>
          <w:b/>
          <w:color w:val="auto"/>
          <w:sz w:val="22"/>
          <w:szCs w:val="22"/>
          <w:lang w:val="uk-UA"/>
        </w:rPr>
        <w:t xml:space="preserve"> код (у т.ч. для лотів) та його назва ДК 021:2015</w:t>
      </w:r>
      <w:r w:rsidRPr="002239D7">
        <w:rPr>
          <w:rFonts w:eastAsia="Times New Roman"/>
          <w:color w:val="auto"/>
          <w:sz w:val="22"/>
          <w:szCs w:val="22"/>
          <w:lang w:val="uk-UA"/>
        </w:rPr>
        <w:t xml:space="preserve"> –</w:t>
      </w:r>
      <w:r w:rsidR="00642084" w:rsidRPr="002239D7">
        <w:rPr>
          <w:rFonts w:eastAsia="Times New Roman"/>
          <w:color w:val="auto"/>
          <w:sz w:val="22"/>
          <w:szCs w:val="22"/>
          <w:lang w:val="uk-UA"/>
        </w:rPr>
        <w:t xml:space="preserve"> </w:t>
      </w:r>
      <w:r w:rsidR="00571446" w:rsidRPr="00571446">
        <w:rPr>
          <w:rFonts w:eastAsia="Times New Roman"/>
          <w:bCs/>
          <w:color w:val="auto"/>
          <w:sz w:val="22"/>
          <w:szCs w:val="22"/>
          <w:lang w:val="uk-UA"/>
        </w:rPr>
        <w:t>45420000-7 — Столярні та теслярні роботи</w:t>
      </w:r>
      <w:r w:rsidRPr="002239D7">
        <w:rPr>
          <w:rFonts w:eastAsia="Times New Roman"/>
          <w:color w:val="auto"/>
          <w:sz w:val="22"/>
          <w:szCs w:val="22"/>
          <w:lang w:val="uk-UA"/>
        </w:rPr>
        <w:t>.</w:t>
      </w:r>
    </w:p>
    <w:p w14:paraId="56AC96B2" w14:textId="77777777" w:rsidR="00735B82" w:rsidRPr="002239D7" w:rsidRDefault="00735B82" w:rsidP="00735B82">
      <w:pPr>
        <w:shd w:val="clear" w:color="auto" w:fill="FFFFFF"/>
        <w:spacing w:after="0" w:line="240" w:lineRule="auto"/>
        <w:ind w:firstLine="426"/>
        <w:jc w:val="both"/>
        <w:rPr>
          <w:rFonts w:eastAsia="Times New Roman"/>
          <w:b/>
          <w:bCs/>
          <w:color w:val="auto"/>
          <w:sz w:val="22"/>
          <w:szCs w:val="22"/>
          <w:lang w:val="uk-UA"/>
        </w:rPr>
      </w:pPr>
    </w:p>
    <w:p w14:paraId="361DFC0A" w14:textId="6A4D55C0" w:rsidR="00173767" w:rsidRPr="000742D9" w:rsidRDefault="00173767" w:rsidP="000A5493">
      <w:pPr>
        <w:shd w:val="clear" w:color="auto" w:fill="FFFFFF"/>
        <w:spacing w:after="0" w:line="240" w:lineRule="auto"/>
        <w:jc w:val="both"/>
        <w:rPr>
          <w:rFonts w:eastAsia="Times New Roman"/>
          <w:color w:val="auto"/>
          <w:sz w:val="22"/>
          <w:szCs w:val="22"/>
          <w:lang w:val="ru-RU"/>
        </w:rPr>
      </w:pPr>
      <w:r w:rsidRPr="00AB4F30">
        <w:rPr>
          <w:rFonts w:eastAsia="Times New Roman"/>
          <w:b/>
          <w:bCs/>
          <w:color w:val="auto"/>
          <w:sz w:val="22"/>
          <w:szCs w:val="22"/>
          <w:lang w:val="ru-RU"/>
        </w:rPr>
        <w:t>Ідентифікатор закупівлі:</w:t>
      </w:r>
      <w:r w:rsidRPr="00AB4F30">
        <w:rPr>
          <w:rFonts w:eastAsia="Times New Roman"/>
          <w:b/>
          <w:bCs/>
          <w:color w:val="auto"/>
          <w:sz w:val="22"/>
          <w:szCs w:val="22"/>
          <w:lang w:val="uk-UA"/>
        </w:rPr>
        <w:t xml:space="preserve"> </w:t>
      </w:r>
      <w:r w:rsidR="00AB4F30" w:rsidRPr="00AB4F30">
        <w:rPr>
          <w:color w:val="auto"/>
          <w:sz w:val="22"/>
          <w:szCs w:val="22"/>
          <w:shd w:val="clear" w:color="auto" w:fill="FFFFFF"/>
        </w:rPr>
        <w:t>UA-2026-05-05-010639-a</w:t>
      </w:r>
      <w:r w:rsidR="00F228C6" w:rsidRPr="00AB4F30">
        <w:rPr>
          <w:rFonts w:eastAsia="Times New Roman"/>
          <w:color w:val="auto"/>
          <w:sz w:val="22"/>
          <w:szCs w:val="22"/>
          <w:lang w:val="ru-RU"/>
        </w:rPr>
        <w:t>.</w:t>
      </w:r>
    </w:p>
    <w:p w14:paraId="375AC926" w14:textId="77777777" w:rsidR="00D35C73" w:rsidRPr="00115087" w:rsidRDefault="00D35C73" w:rsidP="00735B82">
      <w:pPr>
        <w:shd w:val="clear" w:color="auto" w:fill="FFFFFF"/>
        <w:spacing w:after="0" w:line="240" w:lineRule="auto"/>
        <w:ind w:firstLine="426"/>
        <w:jc w:val="both"/>
        <w:rPr>
          <w:rFonts w:eastAsia="Times New Roman"/>
          <w:color w:val="auto"/>
          <w:sz w:val="22"/>
          <w:szCs w:val="22"/>
          <w:lang w:val="ru-RU"/>
        </w:rPr>
      </w:pPr>
    </w:p>
    <w:p w14:paraId="30E39584" w14:textId="77777777" w:rsidR="000A5493" w:rsidRDefault="00CF54D1" w:rsidP="000A5493">
      <w:pPr>
        <w:shd w:val="clear" w:color="auto" w:fill="FFFFFF"/>
        <w:spacing w:after="0" w:line="240" w:lineRule="auto"/>
        <w:jc w:val="both"/>
        <w:rPr>
          <w:rFonts w:eastAsia="Times New Roman"/>
          <w:b/>
          <w:bCs/>
          <w:color w:val="auto"/>
          <w:sz w:val="22"/>
          <w:szCs w:val="22"/>
          <w:lang w:val="ru-RU"/>
        </w:rPr>
      </w:pPr>
      <w:r w:rsidRPr="00115087">
        <w:rPr>
          <w:rFonts w:eastAsia="Times New Roman"/>
          <w:b/>
          <w:bCs/>
          <w:color w:val="auto"/>
          <w:sz w:val="22"/>
          <w:szCs w:val="22"/>
          <w:lang w:val="ru-RU"/>
        </w:rPr>
        <w:t xml:space="preserve">Вид процедури </w:t>
      </w:r>
      <w:r w:rsidR="000A5493">
        <w:rPr>
          <w:rFonts w:eastAsia="Times New Roman"/>
          <w:b/>
          <w:bCs/>
          <w:color w:val="auto"/>
          <w:sz w:val="22"/>
          <w:szCs w:val="22"/>
          <w:lang w:val="ru-RU"/>
        </w:rPr>
        <w:t>закупівлі.</w:t>
      </w:r>
    </w:p>
    <w:p w14:paraId="25EBB335" w14:textId="77777777" w:rsidR="00CF54D1" w:rsidRPr="00115087" w:rsidRDefault="000A5493" w:rsidP="000A5493">
      <w:pPr>
        <w:shd w:val="clear" w:color="auto" w:fill="FFFFFF"/>
        <w:spacing w:after="0" w:line="240" w:lineRule="auto"/>
        <w:jc w:val="both"/>
        <w:rPr>
          <w:rFonts w:eastAsia="Times New Roman"/>
          <w:color w:val="auto"/>
          <w:sz w:val="22"/>
          <w:szCs w:val="22"/>
          <w:lang w:val="ru-RU"/>
        </w:rPr>
      </w:pPr>
      <w:r>
        <w:rPr>
          <w:rFonts w:eastAsia="Times New Roman"/>
          <w:color w:val="auto"/>
          <w:sz w:val="22"/>
          <w:szCs w:val="22"/>
          <w:lang w:val="ru-RU"/>
        </w:rPr>
        <w:t>В</w:t>
      </w:r>
      <w:r w:rsidR="001655A5" w:rsidRPr="001655A5">
        <w:rPr>
          <w:rFonts w:eastAsia="Times New Roman"/>
          <w:color w:val="auto"/>
          <w:sz w:val="22"/>
          <w:szCs w:val="22"/>
          <w:lang w:val="ru-RU"/>
        </w:rPr>
        <w:t>ідкри</w:t>
      </w:r>
      <w:r w:rsidR="001655A5">
        <w:rPr>
          <w:rFonts w:eastAsia="Times New Roman"/>
          <w:color w:val="auto"/>
          <w:sz w:val="22"/>
          <w:szCs w:val="22"/>
          <w:lang w:val="ru-RU"/>
        </w:rPr>
        <w:t>ті торги у порядку визначеному П</w:t>
      </w:r>
      <w:r w:rsidR="001655A5" w:rsidRPr="001655A5">
        <w:rPr>
          <w:rFonts w:eastAsia="Times New Roman"/>
          <w:color w:val="auto"/>
          <w:sz w:val="22"/>
          <w:szCs w:val="22"/>
          <w:lang w:val="ru-RU"/>
        </w:rPr>
        <w:t>остановою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r w:rsidR="00C3150C">
        <w:rPr>
          <w:rFonts w:eastAsia="Times New Roman"/>
          <w:color w:val="auto"/>
          <w:sz w:val="22"/>
          <w:szCs w:val="22"/>
          <w:lang w:val="ru-RU"/>
        </w:rPr>
        <w:t xml:space="preserve"> </w:t>
      </w:r>
      <w:r w:rsidR="00CF54D1" w:rsidRPr="00115087">
        <w:rPr>
          <w:rFonts w:eastAsia="Times New Roman"/>
          <w:color w:val="auto"/>
          <w:sz w:val="22"/>
          <w:szCs w:val="22"/>
          <w:lang w:val="ru-RU"/>
        </w:rPr>
        <w:t>(надалі – Особливості).</w:t>
      </w:r>
    </w:p>
    <w:p w14:paraId="5E46D251" w14:textId="77777777" w:rsidR="00735B82" w:rsidRDefault="00735B82" w:rsidP="00735B82">
      <w:pPr>
        <w:shd w:val="clear" w:color="auto" w:fill="FFFFFF"/>
        <w:spacing w:after="0" w:line="240" w:lineRule="auto"/>
        <w:ind w:firstLine="426"/>
        <w:jc w:val="both"/>
        <w:rPr>
          <w:rFonts w:eastAsia="Times New Roman"/>
          <w:b/>
          <w:color w:val="auto"/>
          <w:sz w:val="22"/>
          <w:szCs w:val="22"/>
          <w:lang w:val="ru-RU"/>
        </w:rPr>
      </w:pPr>
    </w:p>
    <w:p w14:paraId="5DFF5400" w14:textId="77777777" w:rsidR="0093228E" w:rsidRPr="00115087" w:rsidRDefault="00CF54D1" w:rsidP="000A5493">
      <w:pPr>
        <w:shd w:val="clear" w:color="auto" w:fill="FFFFFF"/>
        <w:spacing w:after="0" w:line="240" w:lineRule="auto"/>
        <w:jc w:val="both"/>
        <w:rPr>
          <w:rFonts w:eastAsia="Times New Roman"/>
          <w:color w:val="auto"/>
          <w:sz w:val="22"/>
          <w:szCs w:val="22"/>
          <w:lang w:val="ru-RU"/>
        </w:rPr>
      </w:pPr>
      <w:r w:rsidRPr="00115087">
        <w:rPr>
          <w:rFonts w:eastAsia="Times New Roman"/>
          <w:b/>
          <w:color w:val="auto"/>
          <w:sz w:val="22"/>
          <w:szCs w:val="22"/>
          <w:lang w:val="ru-RU"/>
        </w:rPr>
        <w:t>Очікувана вартість та обґрунтування очікуваної вартості предмета закупівлі</w:t>
      </w:r>
      <w:r w:rsidR="000A5493">
        <w:rPr>
          <w:rFonts w:eastAsia="Times New Roman"/>
          <w:color w:val="auto"/>
          <w:sz w:val="22"/>
          <w:szCs w:val="22"/>
          <w:lang w:val="ru-RU"/>
        </w:rPr>
        <w:t>.</w:t>
      </w:r>
    </w:p>
    <w:p w14:paraId="27467764" w14:textId="1E77E98D" w:rsidR="00CF54D1" w:rsidRDefault="00AE3FA9" w:rsidP="000A5493">
      <w:pPr>
        <w:shd w:val="clear" w:color="auto" w:fill="FFFFFF"/>
        <w:spacing w:after="0" w:line="240" w:lineRule="auto"/>
        <w:jc w:val="both"/>
        <w:rPr>
          <w:rFonts w:eastAsia="Times New Roman"/>
          <w:color w:val="auto"/>
          <w:sz w:val="22"/>
          <w:szCs w:val="22"/>
          <w:lang w:val="ru-RU"/>
        </w:rPr>
      </w:pPr>
      <w:r w:rsidRPr="00AE3FA9">
        <w:rPr>
          <w:rFonts w:eastAsia="Times New Roman"/>
          <w:bCs/>
          <w:color w:val="auto"/>
          <w:sz w:val="22"/>
          <w:szCs w:val="22"/>
          <w:lang w:val="ru-RU"/>
        </w:rPr>
        <w:t>430 333,33 грн. (Чотириста тридцять тисяч триста тридцять три грн. 33 коп.), з ПДВ</w:t>
      </w:r>
      <w:r w:rsidR="0093228E" w:rsidRPr="00376A71">
        <w:rPr>
          <w:rFonts w:eastAsia="Times New Roman"/>
          <w:color w:val="auto"/>
          <w:sz w:val="22"/>
          <w:szCs w:val="22"/>
          <w:lang w:val="ru-RU"/>
        </w:rPr>
        <w:t>.</w:t>
      </w:r>
    </w:p>
    <w:p w14:paraId="6CF5ED61" w14:textId="77777777" w:rsidR="00571446" w:rsidRPr="00115087" w:rsidRDefault="00571446" w:rsidP="000A5493">
      <w:pPr>
        <w:shd w:val="clear" w:color="auto" w:fill="FFFFFF"/>
        <w:spacing w:after="0" w:line="240" w:lineRule="auto"/>
        <w:jc w:val="both"/>
        <w:rPr>
          <w:rFonts w:eastAsia="Times New Roman"/>
          <w:color w:val="auto"/>
          <w:sz w:val="22"/>
          <w:szCs w:val="22"/>
          <w:lang w:val="ru-RU"/>
        </w:rPr>
      </w:pPr>
    </w:p>
    <w:p w14:paraId="555F06AD" w14:textId="77777777" w:rsidR="00417478" w:rsidRDefault="001A694F" w:rsidP="000A5493">
      <w:pPr>
        <w:shd w:val="clear" w:color="auto" w:fill="FFFFFF"/>
        <w:spacing w:after="0" w:line="240" w:lineRule="auto"/>
        <w:jc w:val="both"/>
        <w:rPr>
          <w:rFonts w:eastAsia="Times New Roman"/>
          <w:color w:val="auto"/>
          <w:sz w:val="22"/>
          <w:szCs w:val="22"/>
          <w:lang w:val="uk-UA"/>
        </w:rPr>
      </w:pPr>
      <w:r w:rsidRPr="001A694F">
        <w:rPr>
          <w:rFonts w:eastAsia="Times New Roman"/>
          <w:color w:val="auto"/>
          <w:sz w:val="22"/>
          <w:szCs w:val="22"/>
          <w:lang w:val="ru-RU"/>
        </w:rPr>
        <w:t>Очікувану вартість предмета закупівлі, розміру бюджетного призначення розраховано на підставі наданих комерційних пропоз</w:t>
      </w:r>
      <w:r w:rsidR="00C833F8">
        <w:rPr>
          <w:rFonts w:eastAsia="Times New Roman"/>
          <w:color w:val="auto"/>
          <w:sz w:val="22"/>
          <w:szCs w:val="22"/>
          <w:lang w:val="ru-RU"/>
        </w:rPr>
        <w:t>ицій</w:t>
      </w:r>
      <w:r w:rsidRPr="001A694F">
        <w:rPr>
          <w:rFonts w:eastAsia="Times New Roman"/>
          <w:color w:val="auto"/>
          <w:sz w:val="22"/>
          <w:szCs w:val="22"/>
          <w:lang w:val="ru-RU"/>
        </w:rPr>
        <w:t>, шляхом виведення середньої вартості на підставі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Відповідно до вищезазначеного Наказу Замовник під час визначення очікуваної вартості закупівлі може використати декілька методів її розрахунку, одним з яких є Метод порівняння ринкових цін. Даний метод полягає в ціновому аналізі та зборі актуальної інформації з ринку послу</w:t>
      </w:r>
      <w:r>
        <w:rPr>
          <w:rFonts w:eastAsia="Times New Roman"/>
          <w:color w:val="auto"/>
          <w:sz w:val="22"/>
          <w:szCs w:val="22"/>
          <w:lang w:val="ru-RU"/>
        </w:rPr>
        <w:t>г</w:t>
      </w:r>
      <w:r w:rsidRPr="001A694F">
        <w:rPr>
          <w:rFonts w:eastAsia="Times New Roman"/>
          <w:color w:val="auto"/>
          <w:sz w:val="22"/>
          <w:szCs w:val="22"/>
          <w:lang w:val="ru-RU"/>
        </w:rPr>
        <w:t>, направленні запитів комерційних пропозицій до компаній виробників та постачальників відповідних послуг (не менше 3-х письмо</w:t>
      </w:r>
      <w:r>
        <w:rPr>
          <w:rFonts w:eastAsia="Times New Roman"/>
          <w:color w:val="auto"/>
          <w:sz w:val="22"/>
          <w:szCs w:val="22"/>
          <w:lang w:val="ru-RU"/>
        </w:rPr>
        <w:t>вих запитів цінових пропозицій)</w:t>
      </w:r>
      <w:r w:rsidR="00C76BE8">
        <w:rPr>
          <w:rFonts w:eastAsia="Times New Roman"/>
          <w:color w:val="auto"/>
          <w:sz w:val="22"/>
          <w:szCs w:val="22"/>
          <w:lang w:val="ru-RU"/>
        </w:rPr>
        <w:t>.</w:t>
      </w:r>
    </w:p>
    <w:p w14:paraId="39900266" w14:textId="77777777" w:rsidR="000A5493" w:rsidRDefault="000A5493" w:rsidP="000A5493">
      <w:pPr>
        <w:shd w:val="clear" w:color="auto" w:fill="FFFFFF"/>
        <w:spacing w:after="0" w:line="240" w:lineRule="auto"/>
        <w:jc w:val="both"/>
        <w:rPr>
          <w:rFonts w:eastAsia="Times New Roman"/>
          <w:b/>
          <w:bCs/>
          <w:color w:val="auto"/>
          <w:sz w:val="22"/>
          <w:szCs w:val="22"/>
          <w:lang w:val="uk-UA"/>
        </w:rPr>
      </w:pPr>
    </w:p>
    <w:p w14:paraId="64B8DDF1" w14:textId="77777777" w:rsidR="000A5493" w:rsidRDefault="00CF54D1" w:rsidP="000A5493">
      <w:pPr>
        <w:shd w:val="clear" w:color="auto" w:fill="FFFFFF"/>
        <w:spacing w:after="0" w:line="240" w:lineRule="auto"/>
        <w:jc w:val="both"/>
        <w:rPr>
          <w:rFonts w:eastAsia="Times New Roman"/>
          <w:b/>
          <w:bCs/>
          <w:iCs/>
          <w:color w:val="auto"/>
          <w:sz w:val="22"/>
          <w:szCs w:val="22"/>
          <w:lang w:val="uk-UA"/>
        </w:rPr>
      </w:pPr>
      <w:r w:rsidRPr="00417478">
        <w:rPr>
          <w:rFonts w:eastAsia="Times New Roman"/>
          <w:b/>
          <w:bCs/>
          <w:color w:val="auto"/>
          <w:sz w:val="22"/>
          <w:szCs w:val="22"/>
          <w:lang w:val="uk-UA"/>
        </w:rPr>
        <w:t>Розмір бюджетного призначення</w:t>
      </w:r>
      <w:r w:rsidR="000A5493">
        <w:rPr>
          <w:rFonts w:eastAsia="Times New Roman"/>
          <w:b/>
          <w:bCs/>
          <w:iCs/>
          <w:color w:val="auto"/>
          <w:sz w:val="22"/>
          <w:szCs w:val="22"/>
          <w:lang w:val="uk-UA"/>
        </w:rPr>
        <w:t>.</w:t>
      </w:r>
    </w:p>
    <w:p w14:paraId="23274D0E" w14:textId="626CD954" w:rsidR="00CF54D1" w:rsidRPr="00417478" w:rsidRDefault="00417478" w:rsidP="000A5493">
      <w:pPr>
        <w:shd w:val="clear" w:color="auto" w:fill="FFFFFF"/>
        <w:spacing w:after="0" w:line="240" w:lineRule="auto"/>
        <w:jc w:val="both"/>
        <w:rPr>
          <w:rFonts w:eastAsia="Times New Roman"/>
          <w:color w:val="auto"/>
          <w:sz w:val="22"/>
          <w:szCs w:val="22"/>
          <w:lang w:val="uk-UA"/>
        </w:rPr>
      </w:pPr>
      <w:r>
        <w:rPr>
          <w:rFonts w:eastAsia="Times New Roman"/>
          <w:bCs/>
          <w:color w:val="auto"/>
          <w:sz w:val="22"/>
          <w:szCs w:val="22"/>
          <w:lang w:val="uk-UA"/>
        </w:rPr>
        <w:t xml:space="preserve">Розмір бюджетного призначення визначено відповідно до потреби у </w:t>
      </w:r>
      <w:r w:rsidR="001A694F">
        <w:rPr>
          <w:rFonts w:eastAsia="Times New Roman"/>
          <w:bCs/>
          <w:color w:val="auto"/>
          <w:sz w:val="22"/>
          <w:szCs w:val="22"/>
          <w:lang w:val="uk-UA"/>
        </w:rPr>
        <w:t>послузі</w:t>
      </w:r>
      <w:r>
        <w:rPr>
          <w:rFonts w:eastAsia="Times New Roman"/>
          <w:bCs/>
          <w:color w:val="auto"/>
          <w:sz w:val="22"/>
          <w:szCs w:val="22"/>
          <w:lang w:val="uk-UA"/>
        </w:rPr>
        <w:t xml:space="preserve"> та </w:t>
      </w:r>
      <w:r w:rsidR="001A694F">
        <w:rPr>
          <w:rFonts w:eastAsia="Times New Roman"/>
          <w:bCs/>
          <w:color w:val="auto"/>
          <w:sz w:val="22"/>
          <w:szCs w:val="22"/>
          <w:lang w:val="uk-UA"/>
        </w:rPr>
        <w:t>затвердженого</w:t>
      </w:r>
      <w:r>
        <w:rPr>
          <w:rFonts w:eastAsia="Times New Roman"/>
          <w:bCs/>
          <w:color w:val="auto"/>
          <w:sz w:val="22"/>
          <w:szCs w:val="22"/>
          <w:lang w:val="uk-UA"/>
        </w:rPr>
        <w:t xml:space="preserve"> кошторису Виконавчого комітету </w:t>
      </w:r>
      <w:r w:rsidR="00571446">
        <w:rPr>
          <w:rFonts w:eastAsia="Times New Roman"/>
          <w:bCs/>
          <w:color w:val="auto"/>
          <w:sz w:val="22"/>
          <w:szCs w:val="22"/>
          <w:lang w:val="uk-UA"/>
        </w:rPr>
        <w:t>Мозолевської</w:t>
      </w:r>
      <w:r>
        <w:rPr>
          <w:rFonts w:eastAsia="Times New Roman"/>
          <w:bCs/>
          <w:color w:val="auto"/>
          <w:sz w:val="22"/>
          <w:szCs w:val="22"/>
          <w:lang w:val="uk-UA"/>
        </w:rPr>
        <w:t xml:space="preserve"> сільської ради</w:t>
      </w:r>
      <w:r w:rsidR="002E48E6">
        <w:rPr>
          <w:rFonts w:eastAsia="Times New Roman"/>
          <w:bCs/>
          <w:color w:val="auto"/>
          <w:sz w:val="22"/>
          <w:szCs w:val="22"/>
          <w:lang w:val="uk-UA"/>
        </w:rPr>
        <w:t xml:space="preserve"> Нікопольського району</w:t>
      </w:r>
      <w:r>
        <w:rPr>
          <w:rFonts w:eastAsia="Times New Roman"/>
          <w:bCs/>
          <w:color w:val="auto"/>
          <w:sz w:val="22"/>
          <w:szCs w:val="22"/>
          <w:lang w:val="uk-UA"/>
        </w:rPr>
        <w:t xml:space="preserve"> </w:t>
      </w:r>
      <w:r w:rsidR="002E48E6">
        <w:rPr>
          <w:rFonts w:eastAsia="Times New Roman"/>
          <w:bCs/>
          <w:color w:val="auto"/>
          <w:sz w:val="22"/>
          <w:szCs w:val="22"/>
          <w:lang w:val="uk-UA"/>
        </w:rPr>
        <w:t xml:space="preserve">Дніпропетровської області </w:t>
      </w:r>
      <w:r>
        <w:rPr>
          <w:rFonts w:eastAsia="Times New Roman"/>
          <w:bCs/>
          <w:color w:val="auto"/>
          <w:sz w:val="22"/>
          <w:szCs w:val="22"/>
          <w:lang w:val="uk-UA"/>
        </w:rPr>
        <w:t xml:space="preserve">на </w:t>
      </w:r>
      <w:r w:rsidRPr="00F1664C">
        <w:rPr>
          <w:rFonts w:eastAsia="Times New Roman"/>
          <w:bCs/>
          <w:color w:val="auto"/>
          <w:sz w:val="22"/>
          <w:szCs w:val="22"/>
          <w:lang w:val="uk-UA"/>
        </w:rPr>
        <w:t>202</w:t>
      </w:r>
      <w:r w:rsidR="00571446">
        <w:rPr>
          <w:rFonts w:eastAsia="Times New Roman"/>
          <w:bCs/>
          <w:color w:val="auto"/>
          <w:sz w:val="22"/>
          <w:szCs w:val="22"/>
          <w:lang w:val="uk-UA"/>
        </w:rPr>
        <w:t>6</w:t>
      </w:r>
      <w:r>
        <w:rPr>
          <w:rFonts w:eastAsia="Times New Roman"/>
          <w:bCs/>
          <w:color w:val="auto"/>
          <w:sz w:val="22"/>
          <w:szCs w:val="22"/>
          <w:lang w:val="uk-UA"/>
        </w:rPr>
        <w:t xml:space="preserve"> рік.</w:t>
      </w:r>
    </w:p>
    <w:p w14:paraId="1CF649B4" w14:textId="77777777" w:rsidR="00CA19DA" w:rsidRDefault="00CA19DA" w:rsidP="00735B82">
      <w:pPr>
        <w:widowControl w:val="0"/>
        <w:spacing w:after="0" w:line="240" w:lineRule="auto"/>
        <w:ind w:firstLine="426"/>
        <w:jc w:val="both"/>
        <w:rPr>
          <w:rFonts w:eastAsia="Times New Roman"/>
          <w:b/>
          <w:bCs/>
          <w:color w:val="auto"/>
          <w:sz w:val="22"/>
          <w:szCs w:val="22"/>
          <w:lang w:val="uk-UA"/>
        </w:rPr>
      </w:pPr>
    </w:p>
    <w:p w14:paraId="76460BAE" w14:textId="77777777" w:rsidR="00571446" w:rsidRDefault="00571446" w:rsidP="00735B82">
      <w:pPr>
        <w:widowControl w:val="0"/>
        <w:spacing w:after="0" w:line="240" w:lineRule="auto"/>
        <w:ind w:firstLine="426"/>
        <w:jc w:val="both"/>
        <w:rPr>
          <w:rFonts w:eastAsia="Times New Roman"/>
          <w:b/>
          <w:bCs/>
          <w:color w:val="auto"/>
          <w:sz w:val="22"/>
          <w:szCs w:val="22"/>
          <w:lang w:val="uk-UA"/>
        </w:rPr>
      </w:pPr>
    </w:p>
    <w:p w14:paraId="0BF3AD0E" w14:textId="77777777" w:rsidR="00571446" w:rsidRDefault="00571446" w:rsidP="00735B82">
      <w:pPr>
        <w:widowControl w:val="0"/>
        <w:spacing w:after="0" w:line="240" w:lineRule="auto"/>
        <w:ind w:firstLine="426"/>
        <w:jc w:val="both"/>
        <w:rPr>
          <w:rFonts w:eastAsia="Times New Roman"/>
          <w:b/>
          <w:bCs/>
          <w:color w:val="auto"/>
          <w:sz w:val="22"/>
          <w:szCs w:val="22"/>
          <w:lang w:val="uk-UA"/>
        </w:rPr>
      </w:pPr>
    </w:p>
    <w:p w14:paraId="2F762CC6" w14:textId="77777777" w:rsidR="00A04035" w:rsidRPr="000A5493" w:rsidRDefault="0006144E" w:rsidP="000A5493">
      <w:pPr>
        <w:shd w:val="clear" w:color="auto" w:fill="FFFFFF"/>
        <w:spacing w:after="0" w:line="240" w:lineRule="auto"/>
        <w:jc w:val="both"/>
        <w:rPr>
          <w:rFonts w:eastAsia="Times New Roman"/>
          <w:b/>
          <w:color w:val="auto"/>
          <w:sz w:val="22"/>
          <w:szCs w:val="22"/>
          <w:lang w:val="uk-UA"/>
        </w:rPr>
      </w:pPr>
      <w:r w:rsidRPr="000A5493">
        <w:rPr>
          <w:rFonts w:eastAsia="Times New Roman"/>
          <w:b/>
          <w:color w:val="auto"/>
          <w:sz w:val="22"/>
          <w:szCs w:val="22"/>
          <w:lang w:val="uk-UA"/>
        </w:rPr>
        <w:lastRenderedPageBreak/>
        <w:t xml:space="preserve">Якісні, </w:t>
      </w:r>
      <w:r w:rsidR="002E48E6" w:rsidRPr="000A5493">
        <w:rPr>
          <w:rFonts w:eastAsia="Times New Roman"/>
          <w:b/>
          <w:color w:val="auto"/>
          <w:sz w:val="22"/>
          <w:szCs w:val="22"/>
          <w:lang w:val="uk-UA"/>
        </w:rPr>
        <w:t>к</w:t>
      </w:r>
      <w:r w:rsidR="00CF54D1" w:rsidRPr="000A5493">
        <w:rPr>
          <w:rFonts w:eastAsia="Times New Roman"/>
          <w:b/>
          <w:color w:val="auto"/>
          <w:sz w:val="22"/>
          <w:szCs w:val="22"/>
          <w:lang w:val="uk-UA"/>
        </w:rPr>
        <w:t>ількісн</w:t>
      </w:r>
      <w:r w:rsidRPr="000A5493">
        <w:rPr>
          <w:rFonts w:eastAsia="Times New Roman"/>
          <w:b/>
          <w:color w:val="auto"/>
          <w:sz w:val="22"/>
          <w:szCs w:val="22"/>
          <w:lang w:val="uk-UA"/>
        </w:rPr>
        <w:t>і та технічні</w:t>
      </w:r>
      <w:r w:rsidR="00CF54D1" w:rsidRPr="000A5493">
        <w:rPr>
          <w:rFonts w:eastAsia="Times New Roman"/>
          <w:b/>
          <w:color w:val="auto"/>
          <w:sz w:val="22"/>
          <w:szCs w:val="22"/>
          <w:lang w:val="uk-UA"/>
        </w:rPr>
        <w:t xml:space="preserve"> характеристик</w:t>
      </w:r>
      <w:r w:rsidRPr="000A5493">
        <w:rPr>
          <w:rFonts w:eastAsia="Times New Roman"/>
          <w:b/>
          <w:color w:val="auto"/>
          <w:sz w:val="22"/>
          <w:szCs w:val="22"/>
          <w:lang w:val="uk-UA"/>
        </w:rPr>
        <w:t>и</w:t>
      </w:r>
      <w:r w:rsidR="00CF54D1" w:rsidRPr="000A5493">
        <w:rPr>
          <w:rFonts w:eastAsia="Times New Roman"/>
          <w:b/>
          <w:color w:val="auto"/>
          <w:sz w:val="22"/>
          <w:szCs w:val="22"/>
          <w:lang w:val="uk-UA"/>
        </w:rPr>
        <w:t xml:space="preserve"> предмета закупівлі</w:t>
      </w:r>
      <w:r w:rsidR="000A5493" w:rsidRPr="000A5493">
        <w:rPr>
          <w:rFonts w:eastAsia="Times New Roman"/>
          <w:b/>
          <w:color w:val="auto"/>
          <w:sz w:val="22"/>
          <w:szCs w:val="22"/>
          <w:lang w:val="uk-UA"/>
        </w:rPr>
        <w:t>.</w:t>
      </w:r>
      <w:r w:rsidR="00A04035" w:rsidRPr="000A5493">
        <w:rPr>
          <w:rFonts w:eastAsia="Times New Roman"/>
          <w:b/>
          <w:color w:val="auto"/>
          <w:sz w:val="22"/>
          <w:szCs w:val="22"/>
          <w:lang w:val="uk-UA"/>
        </w:rPr>
        <w:t xml:space="preserve"> </w:t>
      </w:r>
    </w:p>
    <w:p w14:paraId="63A06C1D" w14:textId="77777777" w:rsidR="00735B82" w:rsidRPr="000A5493" w:rsidRDefault="00735B82" w:rsidP="00735B82">
      <w:pPr>
        <w:spacing w:after="0"/>
        <w:ind w:firstLine="426"/>
        <w:jc w:val="both"/>
        <w:rPr>
          <w:rFonts w:eastAsia="Times New Roman"/>
          <w:color w:val="auto"/>
          <w:sz w:val="22"/>
          <w:szCs w:val="22"/>
          <w:lang w:val="uk-UA"/>
        </w:rPr>
      </w:pPr>
    </w:p>
    <w:p w14:paraId="18A2ACB8" w14:textId="77777777" w:rsidR="00AE3FA9" w:rsidRPr="00AE3FA9" w:rsidRDefault="00AE3FA9" w:rsidP="00AE3FA9">
      <w:pPr>
        <w:spacing w:after="0" w:line="240" w:lineRule="auto"/>
        <w:ind w:firstLine="708"/>
        <w:jc w:val="both"/>
        <w:rPr>
          <w:rFonts w:eastAsia="Times New Roman"/>
          <w:color w:val="auto"/>
          <w:lang w:val="uk-UA" w:eastAsia="ru-RU"/>
        </w:rPr>
      </w:pPr>
      <w:r w:rsidRPr="00AE3FA9">
        <w:rPr>
          <w:rFonts w:eastAsia="Times New Roman"/>
          <w:color w:val="auto"/>
          <w:lang w:val="uk-UA" w:eastAsia="ru-RU"/>
        </w:rPr>
        <w:t xml:space="preserve">Технічні, якісні та інші характеристики предмета закупівлі - встановлена замовником сукупність технічних умов, що визначають характеристики товару (товарів), послуги (послуг) або необхідні для виконання робіт, що можуть включати показники впливу на довкілля й клімат, особливості проектування (у тому числі щодо придатності для осіб із обмеженими фізичними можливостями), відповідності, продуктивності, ресурсоефективності, безпечності, процедури забезпечення якості, вимоги щодо найменування продукції, під яким вона продається, термінологію, символи, методику випробувань і тестування, вимоги до пакування, маркування й етикетування, інструкції для користувачів, технологічні процеси й технології виробництва на будь-яких етапах життєвого циклу робіт, товару чи послуги. </w:t>
      </w:r>
    </w:p>
    <w:p w14:paraId="33C8C2C5" w14:textId="77777777" w:rsidR="00AE3FA9" w:rsidRPr="00AE3FA9" w:rsidRDefault="00AE3FA9" w:rsidP="00AE3FA9">
      <w:pPr>
        <w:spacing w:after="0" w:line="240" w:lineRule="auto"/>
        <w:ind w:firstLine="708"/>
        <w:jc w:val="both"/>
        <w:rPr>
          <w:rFonts w:eastAsia="Times New Roman"/>
          <w:color w:val="auto"/>
          <w:lang w:val="uk-UA" w:eastAsia="ru-RU"/>
        </w:rPr>
      </w:pPr>
      <w:r w:rsidRPr="00AE3FA9">
        <w:rPr>
          <w:rFonts w:eastAsia="Times New Roman"/>
          <w:color w:val="auto"/>
          <w:lang w:val="uk-UA" w:eastAsia="ru-RU"/>
        </w:rPr>
        <w:t xml:space="preserve">З метою гарантування якісної підготовки тендерної пропозиції, з урахуванням місця розташування об’єкта, учасники повинні здійснити виїзд на місце розташування об’єкту та провести його огляд. Відповідно, учасники мають надати у складі тендерної пропозиції лист-підтвердження від Замовника щодо виїзду представника учасника спільно із представником замовника на місце розташування об’єкту та факту проведення його огляду. </w:t>
      </w:r>
    </w:p>
    <w:p w14:paraId="37E4D4B0" w14:textId="77777777" w:rsidR="00AE3FA9" w:rsidRPr="00AE3FA9" w:rsidRDefault="00AE3FA9" w:rsidP="00AE3FA9">
      <w:pPr>
        <w:spacing w:after="0" w:line="240" w:lineRule="auto"/>
        <w:ind w:firstLine="708"/>
        <w:jc w:val="both"/>
        <w:rPr>
          <w:rFonts w:eastAsia="Times New Roman"/>
          <w:color w:val="auto"/>
          <w:lang w:val="uk-UA" w:eastAsia="ru-RU"/>
        </w:rPr>
      </w:pPr>
      <w:r w:rsidRPr="00AE3FA9">
        <w:rPr>
          <w:rFonts w:eastAsia="Times New Roman"/>
          <w:color w:val="auto"/>
          <w:lang w:val="uk-UA" w:eastAsia="ru-RU"/>
        </w:rPr>
        <w:t xml:space="preserve">В підтвердження вимог (технічні, якісні та кількісні характеристики) щодо предмету закупівлі учасник у складі тендерної пропозиції повинен надати лист у довільній формі про те, що якість послуг, які будуть надаватися буде відповідати нормам чинного законодавства. </w:t>
      </w:r>
    </w:p>
    <w:p w14:paraId="60C02499" w14:textId="77777777" w:rsidR="00AE3FA9" w:rsidRPr="00AE3FA9" w:rsidRDefault="00AE3FA9" w:rsidP="00AE3FA9">
      <w:pPr>
        <w:spacing w:after="0" w:line="240" w:lineRule="auto"/>
        <w:ind w:firstLine="708"/>
        <w:jc w:val="both"/>
        <w:rPr>
          <w:rFonts w:eastAsia="Times New Roman"/>
          <w:color w:val="auto"/>
          <w:lang w:val="uk-UA" w:eastAsia="ru-RU"/>
        </w:rPr>
      </w:pPr>
      <w:r w:rsidRPr="00AE3FA9">
        <w:rPr>
          <w:rFonts w:eastAsia="Times New Roman"/>
          <w:color w:val="auto"/>
          <w:lang w:val="uk-UA" w:eastAsia="ru-RU"/>
        </w:rPr>
        <w:t xml:space="preserve">Для підтвердження застосування заходів із захисту довкілля під час надання послуг та після їх завершення, учасником надається довідка про застосування заходів із захисту довкілля </w:t>
      </w:r>
      <w:r w:rsidRPr="00AE3FA9">
        <w:rPr>
          <w:rFonts w:eastAsia="Times New Roman"/>
          <w:b/>
          <w:bCs/>
          <w:color w:val="auto"/>
          <w:lang w:val="uk-UA" w:eastAsia="ru-RU"/>
        </w:rPr>
        <w:t>з</w:t>
      </w:r>
      <w:r w:rsidRPr="00AE3FA9">
        <w:rPr>
          <w:rFonts w:eastAsia="Times New Roman"/>
          <w:color w:val="auto"/>
          <w:lang w:val="uk-UA" w:eastAsia="ru-RU"/>
        </w:rPr>
        <w:t xml:space="preserve"> описом даних заходів. </w:t>
      </w:r>
    </w:p>
    <w:p w14:paraId="4648F86B" w14:textId="77777777" w:rsidR="00AE3FA9" w:rsidRPr="00AE3FA9" w:rsidRDefault="00AE3FA9" w:rsidP="00AE3FA9">
      <w:pPr>
        <w:spacing w:after="0" w:line="240" w:lineRule="auto"/>
        <w:ind w:firstLine="708"/>
        <w:jc w:val="both"/>
        <w:rPr>
          <w:rFonts w:eastAsia="Times New Roman"/>
          <w:color w:val="auto"/>
          <w:lang w:val="uk-UA" w:eastAsia="ru-RU"/>
        </w:rPr>
      </w:pPr>
      <w:r w:rsidRPr="00AE3FA9">
        <w:rPr>
          <w:rFonts w:eastAsia="Times New Roman"/>
          <w:color w:val="auto"/>
          <w:lang w:val="ru-RU" w:eastAsia="ru-RU"/>
        </w:rPr>
        <w:t xml:space="preserve">Учасник визначає ціни на послуги, що він пропонує надати за Договором про закупівлю, з урахуванням податків і зборів (в тому числі податку на додану вартість (ПДВ), у разі якщо учасник є платником ПДВ), що сплачуються або мають бути сплачені, усіх інших витрат передбачених для послуг даного виду. Ціна </w:t>
      </w:r>
      <w:r w:rsidRPr="00AE3FA9">
        <w:rPr>
          <w:rFonts w:eastAsia="Times New Roman"/>
          <w:color w:val="auto"/>
          <w:lang w:val="uk-UA" w:eastAsia="ru-RU"/>
        </w:rPr>
        <w:t xml:space="preserve">тендерної </w:t>
      </w:r>
      <w:r w:rsidRPr="00AE3FA9">
        <w:rPr>
          <w:rFonts w:eastAsia="Times New Roman"/>
          <w:color w:val="auto"/>
          <w:lang w:val="ru-RU" w:eastAsia="ru-RU"/>
        </w:rPr>
        <w:t>пропозиції (договірна ціна) учасника</w:t>
      </w:r>
      <w:r w:rsidRPr="00AE3FA9">
        <w:rPr>
          <w:rFonts w:eastAsia="Times New Roman"/>
          <w:color w:val="auto"/>
          <w:lang w:val="uk-UA" w:eastAsia="ru-RU"/>
        </w:rPr>
        <w:t xml:space="preserve"> </w:t>
      </w:r>
      <w:r w:rsidRPr="00AE3FA9">
        <w:rPr>
          <w:rFonts w:eastAsia="Times New Roman"/>
          <w:color w:val="auto"/>
          <w:lang w:val="ru-RU" w:eastAsia="ru-RU"/>
        </w:rPr>
        <w:t xml:space="preserve">означає суму, за яку учасник передбачає виконати замовлення та </w:t>
      </w:r>
      <w:r w:rsidRPr="00AE3FA9">
        <w:rPr>
          <w:rFonts w:eastAsia="Times New Roman"/>
          <w:color w:val="auto"/>
          <w:lang w:val="uk-UA" w:eastAsia="ru-RU"/>
        </w:rPr>
        <w:t>надати послуги</w:t>
      </w:r>
      <w:r w:rsidRPr="00AE3FA9">
        <w:rPr>
          <w:rFonts w:eastAsia="Times New Roman"/>
          <w:color w:val="auto"/>
          <w:lang w:val="ru-RU" w:eastAsia="ru-RU"/>
        </w:rPr>
        <w:t xml:space="preserve">, передбачені в </w:t>
      </w:r>
      <w:r w:rsidRPr="00AE3FA9">
        <w:rPr>
          <w:rFonts w:eastAsia="Times New Roman"/>
          <w:color w:val="auto"/>
          <w:lang w:val="uk-UA" w:eastAsia="ru-RU"/>
        </w:rPr>
        <w:t>Технічному завданні</w:t>
      </w:r>
      <w:r w:rsidRPr="00AE3FA9">
        <w:rPr>
          <w:rFonts w:eastAsia="Times New Roman"/>
          <w:color w:val="auto"/>
          <w:lang w:val="ru-RU" w:eastAsia="ru-RU"/>
        </w:rPr>
        <w:t xml:space="preserve"> та розроблена з дотриманням державних стандартів і правил, нормативних, технічних та інших вимог. </w:t>
      </w:r>
    </w:p>
    <w:p w14:paraId="786EFDDB" w14:textId="77777777" w:rsidR="00AE3FA9" w:rsidRPr="00AE3FA9" w:rsidRDefault="00AE3FA9" w:rsidP="00AE3FA9">
      <w:pPr>
        <w:spacing w:after="0" w:line="240" w:lineRule="auto"/>
        <w:ind w:firstLine="708"/>
        <w:jc w:val="both"/>
        <w:rPr>
          <w:rFonts w:eastAsia="Times New Roman"/>
          <w:color w:val="auto"/>
          <w:lang w:val="uk-UA" w:eastAsia="ru-RU"/>
        </w:rPr>
      </w:pPr>
      <w:r w:rsidRPr="00AE3FA9">
        <w:rPr>
          <w:rFonts w:eastAsia="Times New Roman"/>
          <w:color w:val="auto"/>
          <w:lang w:val="uk-UA" w:eastAsia="ru-RU"/>
        </w:rPr>
        <w:t>Тендерна п</w:t>
      </w:r>
      <w:r w:rsidRPr="00AE3FA9">
        <w:rPr>
          <w:rFonts w:eastAsia="Times New Roman"/>
          <w:color w:val="auto"/>
          <w:lang w:val="ru-RU" w:eastAsia="ru-RU"/>
        </w:rPr>
        <w:t>ропозиція учасник</w:t>
      </w:r>
      <w:r w:rsidRPr="00AE3FA9">
        <w:rPr>
          <w:rFonts w:eastAsia="Times New Roman"/>
          <w:color w:val="auto"/>
          <w:lang w:val="uk-UA" w:eastAsia="ru-RU"/>
        </w:rPr>
        <w:t>а</w:t>
      </w:r>
      <w:r w:rsidRPr="00AE3FA9">
        <w:rPr>
          <w:rFonts w:eastAsia="Times New Roman"/>
          <w:color w:val="auto"/>
          <w:lang w:val="ru-RU" w:eastAsia="ru-RU"/>
        </w:rPr>
        <w:t xml:space="preserve"> повинна містити гарантійний лист щодо </w:t>
      </w:r>
      <w:r w:rsidRPr="00AE3FA9">
        <w:rPr>
          <w:rFonts w:eastAsia="Times New Roman"/>
          <w:color w:val="auto"/>
          <w:lang w:val="uk-UA" w:eastAsia="ru-RU"/>
        </w:rPr>
        <w:t>надання послуг</w:t>
      </w:r>
      <w:r w:rsidRPr="00AE3FA9">
        <w:rPr>
          <w:rFonts w:eastAsia="Times New Roman"/>
          <w:color w:val="auto"/>
          <w:lang w:val="ru-RU" w:eastAsia="ru-RU"/>
        </w:rPr>
        <w:t xml:space="preserve"> з дотриманням державних стандартів і правил, нормативних, технічних та інших вимог. </w:t>
      </w:r>
    </w:p>
    <w:p w14:paraId="550DA45B" w14:textId="77777777" w:rsidR="00AE3FA9" w:rsidRPr="00AE3FA9" w:rsidRDefault="00AE3FA9" w:rsidP="00AE3FA9">
      <w:pPr>
        <w:spacing w:after="0" w:line="240" w:lineRule="auto"/>
        <w:ind w:firstLine="708"/>
        <w:jc w:val="both"/>
        <w:rPr>
          <w:rFonts w:eastAsia="Times New Roman"/>
          <w:color w:val="auto"/>
          <w:lang w:val="uk-UA" w:eastAsia="ru-RU"/>
        </w:rPr>
      </w:pPr>
      <w:r w:rsidRPr="00AE3FA9">
        <w:rPr>
          <w:rFonts w:eastAsia="Times New Roman"/>
          <w:color w:val="auto"/>
          <w:lang w:val="uk-UA" w:eastAsia="ru-RU"/>
        </w:rPr>
        <w:t xml:space="preserve">Згода з видами та обсягами, які визначені у «Технічному завданні» та гарантування їх виконання подається у вигляді підписаного Технічного завдання та у вигляді довідки в довільній формі в стверджувальній формі. </w:t>
      </w:r>
    </w:p>
    <w:p w14:paraId="0767232F" w14:textId="77777777" w:rsidR="00AE3FA9" w:rsidRPr="00AE3FA9" w:rsidRDefault="00AE3FA9" w:rsidP="00AE3FA9">
      <w:pPr>
        <w:spacing w:after="0" w:line="240" w:lineRule="auto"/>
        <w:ind w:right="100"/>
        <w:jc w:val="center"/>
        <w:rPr>
          <w:rFonts w:eastAsia="Calibri"/>
          <w:color w:val="auto"/>
          <w:lang w:val="uk-UA"/>
        </w:rPr>
      </w:pPr>
      <w:r w:rsidRPr="00AE3FA9">
        <w:rPr>
          <w:rFonts w:eastAsia="Times New Roman"/>
          <w:b/>
          <w:bCs/>
          <w:color w:val="auto"/>
          <w:lang w:val="uk-UA"/>
        </w:rPr>
        <w:t>ТЕХНІЧНЕ ЗАВДАННЯ</w:t>
      </w:r>
    </w:p>
    <w:p w14:paraId="1ABD79AC" w14:textId="77777777" w:rsidR="00AE3FA9" w:rsidRPr="00AE3FA9" w:rsidRDefault="00AE3FA9" w:rsidP="00AE3FA9">
      <w:pPr>
        <w:spacing w:after="0" w:line="240" w:lineRule="auto"/>
        <w:jc w:val="both"/>
        <w:rPr>
          <w:rFonts w:eastAsia="Times New Roman"/>
          <w:b/>
          <w:color w:val="auto"/>
          <w:lang w:val="uk-UA" w:eastAsia="ru-RU"/>
        </w:rPr>
      </w:pPr>
      <w:r w:rsidRPr="00AE3FA9">
        <w:rPr>
          <w:rFonts w:eastAsia="Times New Roman"/>
          <w:bCs/>
          <w:color w:val="auto"/>
          <w:lang w:val="uk-UA"/>
        </w:rPr>
        <w:t>На надання послуг:</w:t>
      </w:r>
      <w:r w:rsidRPr="00AE3FA9">
        <w:rPr>
          <w:rFonts w:eastAsia="Times New Roman"/>
          <w:b/>
          <w:bCs/>
          <w:color w:val="auto"/>
          <w:lang w:val="uk-UA"/>
        </w:rPr>
        <w:t xml:space="preserve"> Послуги з поточного ремонту по заміні  віконних та дверних блоків в частині будівлі Мозолевського опорного ліцею Мозолевської сільської ради за адресою: 53264, Дніпропетровська область, Нікопольський район, с. Мозолевське, вул. Центральна, буд. 17 згідно коду CPV за ДК 021:2015 - 45420000-7 — Столярні та теслярні роботи</w:t>
      </w:r>
      <w:r w:rsidRPr="00AE3FA9">
        <w:rPr>
          <w:rFonts w:eastAsia="Times New Roman"/>
          <w:b/>
          <w:color w:val="auto"/>
          <w:lang w:val="uk-UA" w:eastAsia="ru-RU"/>
        </w:rPr>
        <w:t>.</w:t>
      </w:r>
    </w:p>
    <w:p w14:paraId="71F18CC7" w14:textId="77777777" w:rsidR="00AE3FA9" w:rsidRPr="00AE3FA9" w:rsidRDefault="00AE3FA9" w:rsidP="00AE3FA9">
      <w:pPr>
        <w:spacing w:after="0" w:line="240" w:lineRule="auto"/>
        <w:jc w:val="both"/>
        <w:rPr>
          <w:rFonts w:eastAsia="Times New Roman"/>
          <w:b/>
          <w:color w:val="auto"/>
          <w:lang w:val="uk-UA" w:eastAsia="ru-RU"/>
        </w:rPr>
      </w:pPr>
    </w:p>
    <w:tbl>
      <w:tblPr>
        <w:tblW w:w="9997" w:type="dxa"/>
        <w:jc w:val="center"/>
        <w:tblLayout w:type="fixed"/>
        <w:tblCellMar>
          <w:left w:w="28" w:type="dxa"/>
          <w:right w:w="28" w:type="dxa"/>
        </w:tblCellMar>
        <w:tblLook w:val="0000" w:firstRow="0" w:lastRow="0" w:firstColumn="0" w:lastColumn="0" w:noHBand="0" w:noVBand="0"/>
      </w:tblPr>
      <w:tblGrid>
        <w:gridCol w:w="567"/>
        <w:gridCol w:w="6594"/>
        <w:gridCol w:w="1418"/>
        <w:gridCol w:w="1418"/>
      </w:tblGrid>
      <w:tr w:rsidR="00AE3FA9" w:rsidRPr="00AE3FA9" w14:paraId="6C21544F" w14:textId="77777777" w:rsidTr="00532CD7">
        <w:trPr>
          <w:jc w:val="center"/>
        </w:trPr>
        <w:tc>
          <w:tcPr>
            <w:tcW w:w="567" w:type="dxa"/>
            <w:tcBorders>
              <w:top w:val="single" w:sz="12" w:space="0" w:color="auto"/>
              <w:left w:val="single" w:sz="12" w:space="0" w:color="auto"/>
              <w:bottom w:val="nil"/>
              <w:right w:val="single" w:sz="4" w:space="0" w:color="auto"/>
            </w:tcBorders>
            <w:vAlign w:val="center"/>
          </w:tcPr>
          <w:p w14:paraId="5AB2B191" w14:textId="77777777" w:rsidR="00AE3FA9" w:rsidRPr="00AE3FA9" w:rsidRDefault="00AE3FA9" w:rsidP="00AE3FA9">
            <w:pPr>
              <w:keepLines/>
              <w:autoSpaceDE w:val="0"/>
              <w:autoSpaceDN w:val="0"/>
              <w:spacing w:after="0" w:line="240" w:lineRule="auto"/>
              <w:jc w:val="center"/>
              <w:rPr>
                <w:rFonts w:eastAsia="Calibri"/>
                <w:color w:val="auto"/>
                <w:spacing w:val="-5"/>
                <w:sz w:val="20"/>
                <w:szCs w:val="20"/>
                <w:lang w:val="ru-RU"/>
              </w:rPr>
            </w:pPr>
            <w:r w:rsidRPr="00AE3FA9">
              <w:rPr>
                <w:rFonts w:eastAsia="Calibri"/>
                <w:color w:val="auto"/>
                <w:spacing w:val="-5"/>
                <w:sz w:val="20"/>
                <w:szCs w:val="20"/>
                <w:lang w:val="ru-RU"/>
              </w:rPr>
              <w:t>№</w:t>
            </w:r>
          </w:p>
          <w:p w14:paraId="1452EA82"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Ч.ч.</w:t>
            </w:r>
          </w:p>
        </w:tc>
        <w:tc>
          <w:tcPr>
            <w:tcW w:w="6594" w:type="dxa"/>
            <w:tcBorders>
              <w:top w:val="single" w:sz="12" w:space="0" w:color="auto"/>
              <w:left w:val="nil"/>
              <w:bottom w:val="nil"/>
              <w:right w:val="nil"/>
            </w:tcBorders>
            <w:vAlign w:val="center"/>
          </w:tcPr>
          <w:p w14:paraId="4BFB471B" w14:textId="77777777" w:rsidR="00AE3FA9" w:rsidRPr="00AE3FA9" w:rsidRDefault="00AE3FA9" w:rsidP="00AE3FA9">
            <w:pPr>
              <w:keepLines/>
              <w:autoSpaceDE w:val="0"/>
              <w:autoSpaceDN w:val="0"/>
              <w:spacing w:after="0" w:line="240" w:lineRule="auto"/>
              <w:jc w:val="center"/>
              <w:rPr>
                <w:rFonts w:eastAsia="Calibri"/>
                <w:color w:val="auto"/>
                <w:spacing w:val="-5"/>
                <w:sz w:val="20"/>
                <w:szCs w:val="20"/>
                <w:lang w:val="ru-RU"/>
              </w:rPr>
            </w:pPr>
          </w:p>
          <w:p w14:paraId="01E3B466" w14:textId="77777777" w:rsidR="00AE3FA9" w:rsidRPr="00AE3FA9" w:rsidRDefault="00AE3FA9" w:rsidP="00AE3FA9">
            <w:pPr>
              <w:keepLines/>
              <w:autoSpaceDE w:val="0"/>
              <w:autoSpaceDN w:val="0"/>
              <w:spacing w:after="0" w:line="240" w:lineRule="auto"/>
              <w:jc w:val="center"/>
              <w:rPr>
                <w:rFonts w:eastAsia="Calibri"/>
                <w:color w:val="auto"/>
                <w:spacing w:val="-5"/>
                <w:sz w:val="20"/>
                <w:szCs w:val="20"/>
                <w:lang w:val="ru-RU"/>
              </w:rPr>
            </w:pPr>
            <w:r w:rsidRPr="00AE3FA9">
              <w:rPr>
                <w:rFonts w:eastAsia="Calibri"/>
                <w:color w:val="auto"/>
                <w:spacing w:val="-5"/>
                <w:sz w:val="20"/>
                <w:szCs w:val="20"/>
                <w:lang w:val="ru-RU"/>
              </w:rPr>
              <w:t>Найменування робіт і витрат</w:t>
            </w:r>
          </w:p>
          <w:p w14:paraId="178C5B8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p>
        </w:tc>
        <w:tc>
          <w:tcPr>
            <w:tcW w:w="1418" w:type="dxa"/>
            <w:tcBorders>
              <w:top w:val="single" w:sz="12" w:space="0" w:color="auto"/>
              <w:left w:val="single" w:sz="4" w:space="0" w:color="auto"/>
              <w:bottom w:val="nil"/>
              <w:right w:val="nil"/>
            </w:tcBorders>
            <w:vAlign w:val="center"/>
          </w:tcPr>
          <w:p w14:paraId="7E9F7BBE" w14:textId="77777777" w:rsidR="00AE3FA9" w:rsidRPr="00AE3FA9" w:rsidRDefault="00AE3FA9" w:rsidP="00AE3FA9">
            <w:pPr>
              <w:keepLines/>
              <w:autoSpaceDE w:val="0"/>
              <w:autoSpaceDN w:val="0"/>
              <w:spacing w:after="0" w:line="240" w:lineRule="auto"/>
              <w:jc w:val="center"/>
              <w:rPr>
                <w:rFonts w:eastAsia="Calibri"/>
                <w:color w:val="auto"/>
                <w:spacing w:val="-5"/>
                <w:sz w:val="20"/>
                <w:szCs w:val="20"/>
                <w:lang w:val="ru-RU"/>
              </w:rPr>
            </w:pPr>
            <w:r w:rsidRPr="00AE3FA9">
              <w:rPr>
                <w:rFonts w:eastAsia="Calibri"/>
                <w:color w:val="auto"/>
                <w:spacing w:val="-5"/>
                <w:sz w:val="20"/>
                <w:szCs w:val="20"/>
                <w:lang w:val="ru-RU"/>
              </w:rPr>
              <w:t>Одиниця</w:t>
            </w:r>
          </w:p>
          <w:p w14:paraId="475B1FF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виміру</w:t>
            </w:r>
          </w:p>
        </w:tc>
        <w:tc>
          <w:tcPr>
            <w:tcW w:w="1418" w:type="dxa"/>
            <w:tcBorders>
              <w:top w:val="single" w:sz="12" w:space="0" w:color="auto"/>
              <w:left w:val="single" w:sz="4" w:space="0" w:color="auto"/>
              <w:bottom w:val="nil"/>
              <w:right w:val="single" w:sz="4" w:space="0" w:color="auto"/>
            </w:tcBorders>
            <w:vAlign w:val="center"/>
          </w:tcPr>
          <w:p w14:paraId="0DE6D90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 xml:space="preserve">  Кількість</w:t>
            </w:r>
          </w:p>
        </w:tc>
      </w:tr>
      <w:tr w:rsidR="00AE3FA9" w:rsidRPr="00AE3FA9" w14:paraId="7A7922FA" w14:textId="77777777" w:rsidTr="00532CD7">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55AC4851"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w:t>
            </w:r>
          </w:p>
        </w:tc>
        <w:tc>
          <w:tcPr>
            <w:tcW w:w="6594" w:type="dxa"/>
            <w:tcBorders>
              <w:top w:val="single" w:sz="4" w:space="0" w:color="auto"/>
              <w:left w:val="nil"/>
              <w:bottom w:val="single" w:sz="4" w:space="0" w:color="auto"/>
              <w:right w:val="nil"/>
            </w:tcBorders>
            <w:vAlign w:val="center"/>
          </w:tcPr>
          <w:p w14:paraId="4D5F41BD"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w:t>
            </w:r>
          </w:p>
        </w:tc>
        <w:tc>
          <w:tcPr>
            <w:tcW w:w="1418" w:type="dxa"/>
            <w:tcBorders>
              <w:top w:val="single" w:sz="4" w:space="0" w:color="auto"/>
              <w:left w:val="single" w:sz="4" w:space="0" w:color="auto"/>
              <w:bottom w:val="single" w:sz="4" w:space="0" w:color="auto"/>
              <w:right w:val="nil"/>
            </w:tcBorders>
            <w:vAlign w:val="center"/>
          </w:tcPr>
          <w:p w14:paraId="5A69C23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4D31B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w:t>
            </w:r>
          </w:p>
        </w:tc>
      </w:tr>
      <w:tr w:rsidR="00AE3FA9" w:rsidRPr="00AE3FA9" w14:paraId="3C2DBF4F" w14:textId="77777777" w:rsidTr="00532CD7">
        <w:trPr>
          <w:jc w:val="center"/>
        </w:trPr>
        <w:tc>
          <w:tcPr>
            <w:tcW w:w="567" w:type="dxa"/>
            <w:tcBorders>
              <w:top w:val="nil"/>
              <w:left w:val="single" w:sz="12" w:space="0" w:color="auto"/>
              <w:bottom w:val="nil"/>
              <w:right w:val="single" w:sz="4" w:space="0" w:color="auto"/>
            </w:tcBorders>
            <w:vAlign w:val="center"/>
          </w:tcPr>
          <w:p w14:paraId="143FC76F"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6594" w:type="dxa"/>
            <w:tcBorders>
              <w:top w:val="nil"/>
              <w:left w:val="single" w:sz="4" w:space="0" w:color="auto"/>
              <w:bottom w:val="nil"/>
              <w:right w:val="single" w:sz="4" w:space="0" w:color="auto"/>
            </w:tcBorders>
            <w:vAlign w:val="center"/>
          </w:tcPr>
          <w:p w14:paraId="6DD2B57A"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Розділ №1.  Вiтражи.</w:t>
            </w:r>
          </w:p>
        </w:tc>
        <w:tc>
          <w:tcPr>
            <w:tcW w:w="1418" w:type="dxa"/>
            <w:tcBorders>
              <w:top w:val="nil"/>
              <w:left w:val="single" w:sz="4" w:space="0" w:color="auto"/>
              <w:bottom w:val="nil"/>
              <w:right w:val="single" w:sz="4" w:space="0" w:color="auto"/>
            </w:tcBorders>
            <w:vAlign w:val="center"/>
          </w:tcPr>
          <w:p w14:paraId="47890673"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EC950CD"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r>
      <w:tr w:rsidR="00AE3FA9" w:rsidRPr="00AE3FA9" w14:paraId="45A11785" w14:textId="77777777" w:rsidTr="00532CD7">
        <w:trPr>
          <w:jc w:val="center"/>
        </w:trPr>
        <w:tc>
          <w:tcPr>
            <w:tcW w:w="567" w:type="dxa"/>
            <w:tcBorders>
              <w:top w:val="nil"/>
              <w:left w:val="single" w:sz="12" w:space="0" w:color="auto"/>
              <w:bottom w:val="nil"/>
              <w:right w:val="single" w:sz="4" w:space="0" w:color="auto"/>
            </w:tcBorders>
          </w:tcPr>
          <w:p w14:paraId="421116D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w:t>
            </w:r>
          </w:p>
        </w:tc>
        <w:tc>
          <w:tcPr>
            <w:tcW w:w="6594" w:type="dxa"/>
            <w:tcBorders>
              <w:top w:val="nil"/>
              <w:left w:val="nil"/>
              <w:bottom w:val="nil"/>
              <w:right w:val="nil"/>
            </w:tcBorders>
          </w:tcPr>
          <w:p w14:paraId="24A5E11E"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Заповнення віконних прорізів готовими блоками площею</w:t>
            </w:r>
          </w:p>
          <w:p w14:paraId="0AB9F96B"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більше 3 м2 з металопластику в кам'яних стінах</w:t>
            </w:r>
          </w:p>
          <w:p w14:paraId="1BA23638"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житлових і громадських будівель</w:t>
            </w:r>
          </w:p>
        </w:tc>
        <w:tc>
          <w:tcPr>
            <w:tcW w:w="1418" w:type="dxa"/>
            <w:tcBorders>
              <w:top w:val="nil"/>
              <w:left w:val="single" w:sz="4" w:space="0" w:color="auto"/>
              <w:bottom w:val="nil"/>
              <w:right w:val="nil"/>
            </w:tcBorders>
          </w:tcPr>
          <w:p w14:paraId="3906CC9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54E3E3A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9,24</w:t>
            </w:r>
          </w:p>
        </w:tc>
      </w:tr>
      <w:tr w:rsidR="00AE3FA9" w:rsidRPr="00AE3FA9" w14:paraId="47363E55" w14:textId="77777777" w:rsidTr="00532CD7">
        <w:trPr>
          <w:jc w:val="center"/>
        </w:trPr>
        <w:tc>
          <w:tcPr>
            <w:tcW w:w="567" w:type="dxa"/>
            <w:tcBorders>
              <w:top w:val="nil"/>
              <w:left w:val="single" w:sz="12" w:space="0" w:color="auto"/>
              <w:bottom w:val="nil"/>
              <w:right w:val="single" w:sz="4" w:space="0" w:color="auto"/>
            </w:tcBorders>
          </w:tcPr>
          <w:p w14:paraId="5010165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lastRenderedPageBreak/>
              <w:t>2</w:t>
            </w:r>
          </w:p>
        </w:tc>
        <w:tc>
          <w:tcPr>
            <w:tcW w:w="6594" w:type="dxa"/>
            <w:tcBorders>
              <w:top w:val="nil"/>
              <w:left w:val="nil"/>
              <w:bottom w:val="nil"/>
              <w:right w:val="nil"/>
            </w:tcBorders>
          </w:tcPr>
          <w:p w14:paraId="1435FD52"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Вітражи з металопластику розмір=2030мм*2140мм</w:t>
            </w:r>
          </w:p>
        </w:tc>
        <w:tc>
          <w:tcPr>
            <w:tcW w:w="1418" w:type="dxa"/>
            <w:tcBorders>
              <w:top w:val="nil"/>
              <w:left w:val="single" w:sz="4" w:space="0" w:color="auto"/>
              <w:bottom w:val="nil"/>
              <w:right w:val="nil"/>
            </w:tcBorders>
          </w:tcPr>
          <w:p w14:paraId="7643F3F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27F398B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9,24</w:t>
            </w:r>
          </w:p>
        </w:tc>
      </w:tr>
      <w:tr w:rsidR="00AE3FA9" w:rsidRPr="00AE3FA9" w14:paraId="6DB19C48" w14:textId="77777777" w:rsidTr="00532CD7">
        <w:trPr>
          <w:jc w:val="center"/>
        </w:trPr>
        <w:tc>
          <w:tcPr>
            <w:tcW w:w="567" w:type="dxa"/>
            <w:tcBorders>
              <w:top w:val="nil"/>
              <w:left w:val="single" w:sz="12" w:space="0" w:color="auto"/>
              <w:bottom w:val="nil"/>
              <w:right w:val="single" w:sz="4" w:space="0" w:color="auto"/>
            </w:tcBorders>
          </w:tcPr>
          <w:p w14:paraId="07020FE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w:t>
            </w:r>
          </w:p>
        </w:tc>
        <w:tc>
          <w:tcPr>
            <w:tcW w:w="6594" w:type="dxa"/>
            <w:tcBorders>
              <w:top w:val="nil"/>
              <w:left w:val="nil"/>
              <w:bottom w:val="nil"/>
              <w:right w:val="nil"/>
            </w:tcBorders>
          </w:tcPr>
          <w:p w14:paraId="752906A1"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Заповнення віконних прорізів готовими блоками площею</w:t>
            </w:r>
          </w:p>
          <w:p w14:paraId="41F0360A"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до 2 м2 з металопластику в кам'яних стінах житлових і</w:t>
            </w:r>
          </w:p>
          <w:p w14:paraId="3755F8AC"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громадських будівель</w:t>
            </w:r>
          </w:p>
        </w:tc>
        <w:tc>
          <w:tcPr>
            <w:tcW w:w="1418" w:type="dxa"/>
            <w:tcBorders>
              <w:top w:val="nil"/>
              <w:left w:val="single" w:sz="4" w:space="0" w:color="auto"/>
              <w:bottom w:val="nil"/>
              <w:right w:val="nil"/>
            </w:tcBorders>
          </w:tcPr>
          <w:p w14:paraId="7831AC8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24B5CE21"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11,595</w:t>
            </w:r>
          </w:p>
        </w:tc>
      </w:tr>
      <w:tr w:rsidR="00AE3FA9" w:rsidRPr="00AE3FA9" w14:paraId="422F1F32" w14:textId="77777777" w:rsidTr="00532CD7">
        <w:trPr>
          <w:jc w:val="center"/>
        </w:trPr>
        <w:tc>
          <w:tcPr>
            <w:tcW w:w="567" w:type="dxa"/>
            <w:tcBorders>
              <w:top w:val="nil"/>
              <w:left w:val="single" w:sz="12" w:space="0" w:color="auto"/>
              <w:bottom w:val="nil"/>
              <w:right w:val="single" w:sz="4" w:space="0" w:color="auto"/>
            </w:tcBorders>
          </w:tcPr>
          <w:p w14:paraId="51C55D42"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w:t>
            </w:r>
          </w:p>
        </w:tc>
        <w:tc>
          <w:tcPr>
            <w:tcW w:w="6594" w:type="dxa"/>
            <w:tcBorders>
              <w:top w:val="nil"/>
              <w:left w:val="nil"/>
              <w:bottom w:val="nil"/>
              <w:right w:val="nil"/>
            </w:tcBorders>
          </w:tcPr>
          <w:p w14:paraId="1B97846C"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Вітражи з металопластику розмір=600мм*3050мм</w:t>
            </w:r>
          </w:p>
        </w:tc>
        <w:tc>
          <w:tcPr>
            <w:tcW w:w="1418" w:type="dxa"/>
            <w:tcBorders>
              <w:top w:val="nil"/>
              <w:left w:val="single" w:sz="4" w:space="0" w:color="auto"/>
              <w:bottom w:val="nil"/>
              <w:right w:val="nil"/>
            </w:tcBorders>
          </w:tcPr>
          <w:p w14:paraId="1EBFD5BD"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4077777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5,49</w:t>
            </w:r>
          </w:p>
        </w:tc>
      </w:tr>
      <w:tr w:rsidR="00AE3FA9" w:rsidRPr="00AE3FA9" w14:paraId="44232C56" w14:textId="77777777" w:rsidTr="00532CD7">
        <w:trPr>
          <w:jc w:val="center"/>
        </w:trPr>
        <w:tc>
          <w:tcPr>
            <w:tcW w:w="567" w:type="dxa"/>
            <w:tcBorders>
              <w:top w:val="nil"/>
              <w:left w:val="single" w:sz="12" w:space="0" w:color="auto"/>
              <w:bottom w:val="nil"/>
              <w:right w:val="single" w:sz="4" w:space="0" w:color="auto"/>
            </w:tcBorders>
          </w:tcPr>
          <w:p w14:paraId="24CC8A8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5</w:t>
            </w:r>
          </w:p>
        </w:tc>
        <w:tc>
          <w:tcPr>
            <w:tcW w:w="6594" w:type="dxa"/>
            <w:tcBorders>
              <w:top w:val="nil"/>
              <w:left w:val="nil"/>
              <w:bottom w:val="nil"/>
              <w:right w:val="nil"/>
            </w:tcBorders>
          </w:tcPr>
          <w:p w14:paraId="55EAE37C"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Вітражи з металопластику розмір=900мм*2100мм</w:t>
            </w:r>
          </w:p>
        </w:tc>
        <w:tc>
          <w:tcPr>
            <w:tcW w:w="1418" w:type="dxa"/>
            <w:tcBorders>
              <w:top w:val="nil"/>
              <w:left w:val="single" w:sz="4" w:space="0" w:color="auto"/>
              <w:bottom w:val="nil"/>
              <w:right w:val="nil"/>
            </w:tcBorders>
          </w:tcPr>
          <w:p w14:paraId="2F25FDB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5F831E02"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3,78</w:t>
            </w:r>
          </w:p>
        </w:tc>
      </w:tr>
      <w:tr w:rsidR="00AE3FA9" w:rsidRPr="00AE3FA9" w14:paraId="73F5E392" w14:textId="77777777" w:rsidTr="00532CD7">
        <w:trPr>
          <w:jc w:val="center"/>
        </w:trPr>
        <w:tc>
          <w:tcPr>
            <w:tcW w:w="567" w:type="dxa"/>
            <w:tcBorders>
              <w:top w:val="nil"/>
              <w:left w:val="single" w:sz="12" w:space="0" w:color="auto"/>
              <w:bottom w:val="nil"/>
              <w:right w:val="single" w:sz="4" w:space="0" w:color="auto"/>
            </w:tcBorders>
          </w:tcPr>
          <w:p w14:paraId="1468B18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6</w:t>
            </w:r>
          </w:p>
        </w:tc>
        <w:tc>
          <w:tcPr>
            <w:tcW w:w="6594" w:type="dxa"/>
            <w:tcBorders>
              <w:top w:val="nil"/>
              <w:left w:val="nil"/>
              <w:bottom w:val="nil"/>
              <w:right w:val="nil"/>
            </w:tcBorders>
          </w:tcPr>
          <w:p w14:paraId="0F6ED95E"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Вітражи з металопластику розмір=700мм*1500мм</w:t>
            </w:r>
          </w:p>
        </w:tc>
        <w:tc>
          <w:tcPr>
            <w:tcW w:w="1418" w:type="dxa"/>
            <w:tcBorders>
              <w:top w:val="nil"/>
              <w:left w:val="single" w:sz="4" w:space="0" w:color="auto"/>
              <w:bottom w:val="nil"/>
              <w:right w:val="nil"/>
            </w:tcBorders>
          </w:tcPr>
          <w:p w14:paraId="2A95986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48049C8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1,05</w:t>
            </w:r>
          </w:p>
        </w:tc>
      </w:tr>
      <w:tr w:rsidR="00AE3FA9" w:rsidRPr="00AE3FA9" w14:paraId="2160D01E" w14:textId="77777777" w:rsidTr="00532CD7">
        <w:trPr>
          <w:jc w:val="center"/>
        </w:trPr>
        <w:tc>
          <w:tcPr>
            <w:tcW w:w="567" w:type="dxa"/>
            <w:tcBorders>
              <w:top w:val="nil"/>
              <w:left w:val="single" w:sz="12" w:space="0" w:color="auto"/>
              <w:bottom w:val="nil"/>
              <w:right w:val="single" w:sz="4" w:space="0" w:color="auto"/>
            </w:tcBorders>
          </w:tcPr>
          <w:p w14:paraId="3B2853E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7</w:t>
            </w:r>
          </w:p>
        </w:tc>
        <w:tc>
          <w:tcPr>
            <w:tcW w:w="6594" w:type="dxa"/>
            <w:tcBorders>
              <w:top w:val="nil"/>
              <w:left w:val="nil"/>
              <w:bottom w:val="nil"/>
              <w:right w:val="nil"/>
            </w:tcBorders>
          </w:tcPr>
          <w:p w14:paraId="15275BC6"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Вікно з металопластику розмір=850мм*1500мм</w:t>
            </w:r>
          </w:p>
        </w:tc>
        <w:tc>
          <w:tcPr>
            <w:tcW w:w="1418" w:type="dxa"/>
            <w:tcBorders>
              <w:top w:val="nil"/>
              <w:left w:val="single" w:sz="4" w:space="0" w:color="auto"/>
              <w:bottom w:val="nil"/>
              <w:right w:val="nil"/>
            </w:tcBorders>
          </w:tcPr>
          <w:p w14:paraId="21F87DC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54FDA2F1"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1,275</w:t>
            </w:r>
          </w:p>
        </w:tc>
      </w:tr>
      <w:tr w:rsidR="00AE3FA9" w:rsidRPr="00AE3FA9" w14:paraId="44F0CD2C" w14:textId="77777777" w:rsidTr="00532CD7">
        <w:trPr>
          <w:jc w:val="center"/>
        </w:trPr>
        <w:tc>
          <w:tcPr>
            <w:tcW w:w="567" w:type="dxa"/>
            <w:tcBorders>
              <w:top w:val="nil"/>
              <w:left w:val="single" w:sz="12" w:space="0" w:color="auto"/>
              <w:bottom w:val="nil"/>
              <w:right w:val="single" w:sz="4" w:space="0" w:color="auto"/>
            </w:tcBorders>
            <w:vAlign w:val="center"/>
          </w:tcPr>
          <w:p w14:paraId="1A1CDD33"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6594" w:type="dxa"/>
            <w:tcBorders>
              <w:top w:val="nil"/>
              <w:left w:val="single" w:sz="4" w:space="0" w:color="auto"/>
              <w:bottom w:val="nil"/>
              <w:right w:val="single" w:sz="4" w:space="0" w:color="auto"/>
            </w:tcBorders>
            <w:vAlign w:val="center"/>
          </w:tcPr>
          <w:p w14:paraId="605EC03F"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Розділ №2.  Вiкна.</w:t>
            </w:r>
          </w:p>
        </w:tc>
        <w:tc>
          <w:tcPr>
            <w:tcW w:w="1418" w:type="dxa"/>
            <w:tcBorders>
              <w:top w:val="nil"/>
              <w:left w:val="single" w:sz="4" w:space="0" w:color="auto"/>
              <w:bottom w:val="nil"/>
              <w:right w:val="single" w:sz="4" w:space="0" w:color="auto"/>
            </w:tcBorders>
            <w:vAlign w:val="center"/>
          </w:tcPr>
          <w:p w14:paraId="2E021F1C"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22703011"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r>
      <w:tr w:rsidR="00AE3FA9" w:rsidRPr="00AE3FA9" w14:paraId="39BE9C69" w14:textId="77777777" w:rsidTr="00532CD7">
        <w:trPr>
          <w:jc w:val="center"/>
        </w:trPr>
        <w:tc>
          <w:tcPr>
            <w:tcW w:w="567" w:type="dxa"/>
            <w:tcBorders>
              <w:top w:val="nil"/>
              <w:left w:val="single" w:sz="12" w:space="0" w:color="auto"/>
              <w:bottom w:val="nil"/>
              <w:right w:val="single" w:sz="4" w:space="0" w:color="auto"/>
            </w:tcBorders>
          </w:tcPr>
          <w:p w14:paraId="64FBF862"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8</w:t>
            </w:r>
          </w:p>
        </w:tc>
        <w:tc>
          <w:tcPr>
            <w:tcW w:w="6594" w:type="dxa"/>
            <w:tcBorders>
              <w:top w:val="nil"/>
              <w:left w:val="nil"/>
              <w:bottom w:val="nil"/>
              <w:right w:val="nil"/>
            </w:tcBorders>
          </w:tcPr>
          <w:p w14:paraId="3174BAEB"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Демонтаж віконних коробок в кам'яних стінах з</w:t>
            </w:r>
          </w:p>
          <w:p w14:paraId="663391C0"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відбиванням штукатурки в укосах</w:t>
            </w:r>
          </w:p>
        </w:tc>
        <w:tc>
          <w:tcPr>
            <w:tcW w:w="1418" w:type="dxa"/>
            <w:tcBorders>
              <w:top w:val="nil"/>
              <w:left w:val="single" w:sz="4" w:space="0" w:color="auto"/>
              <w:bottom w:val="nil"/>
              <w:right w:val="nil"/>
            </w:tcBorders>
          </w:tcPr>
          <w:p w14:paraId="636B5E6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 xml:space="preserve"> шт</w:t>
            </w:r>
          </w:p>
        </w:tc>
        <w:tc>
          <w:tcPr>
            <w:tcW w:w="1418" w:type="dxa"/>
            <w:tcBorders>
              <w:top w:val="nil"/>
              <w:left w:val="single" w:sz="4" w:space="0" w:color="auto"/>
              <w:bottom w:val="nil"/>
              <w:right w:val="single" w:sz="4" w:space="0" w:color="auto"/>
            </w:tcBorders>
          </w:tcPr>
          <w:p w14:paraId="29122FC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6</w:t>
            </w:r>
          </w:p>
        </w:tc>
      </w:tr>
      <w:tr w:rsidR="00AE3FA9" w:rsidRPr="00AE3FA9" w14:paraId="6172D27D" w14:textId="77777777" w:rsidTr="00532CD7">
        <w:trPr>
          <w:jc w:val="center"/>
        </w:trPr>
        <w:tc>
          <w:tcPr>
            <w:tcW w:w="567" w:type="dxa"/>
            <w:tcBorders>
              <w:top w:val="nil"/>
              <w:left w:val="single" w:sz="12" w:space="0" w:color="auto"/>
              <w:bottom w:val="nil"/>
              <w:right w:val="single" w:sz="4" w:space="0" w:color="auto"/>
            </w:tcBorders>
          </w:tcPr>
          <w:p w14:paraId="608342C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9</w:t>
            </w:r>
          </w:p>
        </w:tc>
        <w:tc>
          <w:tcPr>
            <w:tcW w:w="6594" w:type="dxa"/>
            <w:tcBorders>
              <w:top w:val="nil"/>
              <w:left w:val="nil"/>
              <w:bottom w:val="nil"/>
              <w:right w:val="nil"/>
            </w:tcBorders>
          </w:tcPr>
          <w:p w14:paraId="26A6D0CC"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Знімання засклених віконних рам</w:t>
            </w:r>
          </w:p>
        </w:tc>
        <w:tc>
          <w:tcPr>
            <w:tcW w:w="1418" w:type="dxa"/>
            <w:tcBorders>
              <w:top w:val="nil"/>
              <w:left w:val="single" w:sz="4" w:space="0" w:color="auto"/>
              <w:bottom w:val="nil"/>
              <w:right w:val="nil"/>
            </w:tcBorders>
          </w:tcPr>
          <w:p w14:paraId="68A4F48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 xml:space="preserve"> м2</w:t>
            </w:r>
          </w:p>
        </w:tc>
        <w:tc>
          <w:tcPr>
            <w:tcW w:w="1418" w:type="dxa"/>
            <w:tcBorders>
              <w:top w:val="nil"/>
              <w:left w:val="single" w:sz="4" w:space="0" w:color="auto"/>
              <w:bottom w:val="nil"/>
              <w:right w:val="single" w:sz="4" w:space="0" w:color="auto"/>
            </w:tcBorders>
          </w:tcPr>
          <w:p w14:paraId="1B45D7C1"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24</w:t>
            </w:r>
          </w:p>
        </w:tc>
      </w:tr>
      <w:tr w:rsidR="00AE3FA9" w:rsidRPr="00AE3FA9" w14:paraId="42F68F43" w14:textId="77777777" w:rsidTr="00532CD7">
        <w:trPr>
          <w:jc w:val="center"/>
        </w:trPr>
        <w:tc>
          <w:tcPr>
            <w:tcW w:w="567" w:type="dxa"/>
            <w:tcBorders>
              <w:top w:val="nil"/>
              <w:left w:val="single" w:sz="12" w:space="0" w:color="auto"/>
              <w:bottom w:val="nil"/>
              <w:right w:val="single" w:sz="4" w:space="0" w:color="auto"/>
            </w:tcBorders>
          </w:tcPr>
          <w:p w14:paraId="0D01FB4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10</w:t>
            </w:r>
          </w:p>
        </w:tc>
        <w:tc>
          <w:tcPr>
            <w:tcW w:w="6594" w:type="dxa"/>
            <w:tcBorders>
              <w:top w:val="nil"/>
              <w:left w:val="nil"/>
              <w:bottom w:val="nil"/>
              <w:right w:val="nil"/>
            </w:tcBorders>
          </w:tcPr>
          <w:p w14:paraId="20117B8E"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Заповнення віконних прорізів готовими блоками площею</w:t>
            </w:r>
          </w:p>
          <w:p w14:paraId="59BDC93B"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більше 3 м2 з металопластику в кам'яних стінах</w:t>
            </w:r>
          </w:p>
          <w:p w14:paraId="60DDC3AF"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житлових і громадських будівель</w:t>
            </w:r>
          </w:p>
        </w:tc>
        <w:tc>
          <w:tcPr>
            <w:tcW w:w="1418" w:type="dxa"/>
            <w:tcBorders>
              <w:top w:val="nil"/>
              <w:left w:val="single" w:sz="4" w:space="0" w:color="auto"/>
              <w:bottom w:val="nil"/>
              <w:right w:val="nil"/>
            </w:tcBorders>
          </w:tcPr>
          <w:p w14:paraId="36A8F5F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0AF0624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21,828</w:t>
            </w:r>
          </w:p>
        </w:tc>
      </w:tr>
      <w:tr w:rsidR="00AE3FA9" w:rsidRPr="00AE3FA9" w14:paraId="4C902442" w14:textId="77777777" w:rsidTr="00532CD7">
        <w:trPr>
          <w:jc w:val="center"/>
        </w:trPr>
        <w:tc>
          <w:tcPr>
            <w:tcW w:w="567" w:type="dxa"/>
            <w:tcBorders>
              <w:top w:val="nil"/>
              <w:left w:val="single" w:sz="12" w:space="0" w:color="auto"/>
              <w:bottom w:val="nil"/>
              <w:right w:val="single" w:sz="4" w:space="0" w:color="auto"/>
            </w:tcBorders>
          </w:tcPr>
          <w:p w14:paraId="07E2DEE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11</w:t>
            </w:r>
          </w:p>
        </w:tc>
        <w:tc>
          <w:tcPr>
            <w:tcW w:w="6594" w:type="dxa"/>
            <w:tcBorders>
              <w:top w:val="nil"/>
              <w:left w:val="nil"/>
              <w:bottom w:val="nil"/>
              <w:right w:val="nil"/>
            </w:tcBorders>
          </w:tcPr>
          <w:p w14:paraId="258DE410"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Вітражи з металопластику розмір=2030мм*2140мм</w:t>
            </w:r>
          </w:p>
        </w:tc>
        <w:tc>
          <w:tcPr>
            <w:tcW w:w="1418" w:type="dxa"/>
            <w:tcBorders>
              <w:top w:val="nil"/>
              <w:left w:val="single" w:sz="4" w:space="0" w:color="auto"/>
              <w:bottom w:val="nil"/>
              <w:right w:val="nil"/>
            </w:tcBorders>
          </w:tcPr>
          <w:p w14:paraId="4F7310B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0C55A46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4,3442</w:t>
            </w:r>
          </w:p>
        </w:tc>
      </w:tr>
      <w:tr w:rsidR="00AE3FA9" w:rsidRPr="00AE3FA9" w14:paraId="048DFB1C" w14:textId="77777777" w:rsidTr="00532CD7">
        <w:trPr>
          <w:jc w:val="center"/>
        </w:trPr>
        <w:tc>
          <w:tcPr>
            <w:tcW w:w="567" w:type="dxa"/>
            <w:tcBorders>
              <w:top w:val="nil"/>
              <w:left w:val="single" w:sz="12" w:space="0" w:color="auto"/>
              <w:bottom w:val="nil"/>
              <w:right w:val="single" w:sz="4" w:space="0" w:color="auto"/>
            </w:tcBorders>
          </w:tcPr>
          <w:p w14:paraId="50CBDDF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12</w:t>
            </w:r>
          </w:p>
        </w:tc>
        <w:tc>
          <w:tcPr>
            <w:tcW w:w="6594" w:type="dxa"/>
            <w:tcBorders>
              <w:top w:val="nil"/>
              <w:left w:val="nil"/>
              <w:bottom w:val="nil"/>
              <w:right w:val="nil"/>
            </w:tcBorders>
          </w:tcPr>
          <w:p w14:paraId="380EBBA6"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Вікно з металопластику розмір=2040мм*2140мм</w:t>
            </w:r>
          </w:p>
        </w:tc>
        <w:tc>
          <w:tcPr>
            <w:tcW w:w="1418" w:type="dxa"/>
            <w:tcBorders>
              <w:top w:val="nil"/>
              <w:left w:val="single" w:sz="4" w:space="0" w:color="auto"/>
              <w:bottom w:val="nil"/>
              <w:right w:val="nil"/>
            </w:tcBorders>
          </w:tcPr>
          <w:p w14:paraId="2841994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77A15D8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13,0968</w:t>
            </w:r>
          </w:p>
        </w:tc>
      </w:tr>
      <w:tr w:rsidR="00AE3FA9" w:rsidRPr="00AE3FA9" w14:paraId="47AB1C1D" w14:textId="77777777" w:rsidTr="00532CD7">
        <w:trPr>
          <w:jc w:val="center"/>
        </w:trPr>
        <w:tc>
          <w:tcPr>
            <w:tcW w:w="567" w:type="dxa"/>
            <w:tcBorders>
              <w:top w:val="nil"/>
              <w:left w:val="single" w:sz="12" w:space="0" w:color="auto"/>
              <w:bottom w:val="nil"/>
              <w:right w:val="single" w:sz="4" w:space="0" w:color="auto"/>
            </w:tcBorders>
          </w:tcPr>
          <w:p w14:paraId="55E7066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13</w:t>
            </w:r>
          </w:p>
        </w:tc>
        <w:tc>
          <w:tcPr>
            <w:tcW w:w="6594" w:type="dxa"/>
            <w:tcBorders>
              <w:top w:val="nil"/>
              <w:left w:val="nil"/>
              <w:bottom w:val="nil"/>
              <w:right w:val="nil"/>
            </w:tcBorders>
          </w:tcPr>
          <w:p w14:paraId="1AEDCE8D"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Вікно з металопластику розмір=2050мм*2,14мм</w:t>
            </w:r>
          </w:p>
        </w:tc>
        <w:tc>
          <w:tcPr>
            <w:tcW w:w="1418" w:type="dxa"/>
            <w:tcBorders>
              <w:top w:val="nil"/>
              <w:left w:val="single" w:sz="4" w:space="0" w:color="auto"/>
              <w:bottom w:val="nil"/>
              <w:right w:val="nil"/>
            </w:tcBorders>
          </w:tcPr>
          <w:p w14:paraId="3019B9F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6600CC51"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4,387</w:t>
            </w:r>
          </w:p>
        </w:tc>
      </w:tr>
      <w:tr w:rsidR="00AE3FA9" w:rsidRPr="00AE3FA9" w14:paraId="38B18778" w14:textId="77777777" w:rsidTr="00532CD7">
        <w:trPr>
          <w:jc w:val="center"/>
        </w:trPr>
        <w:tc>
          <w:tcPr>
            <w:tcW w:w="567" w:type="dxa"/>
            <w:tcBorders>
              <w:top w:val="nil"/>
              <w:left w:val="single" w:sz="12" w:space="0" w:color="auto"/>
              <w:bottom w:val="nil"/>
              <w:right w:val="single" w:sz="4" w:space="0" w:color="auto"/>
            </w:tcBorders>
          </w:tcPr>
          <w:p w14:paraId="0A62527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14</w:t>
            </w:r>
          </w:p>
        </w:tc>
        <w:tc>
          <w:tcPr>
            <w:tcW w:w="6594" w:type="dxa"/>
            <w:tcBorders>
              <w:top w:val="nil"/>
              <w:left w:val="nil"/>
              <w:bottom w:val="nil"/>
              <w:right w:val="nil"/>
            </w:tcBorders>
          </w:tcPr>
          <w:p w14:paraId="79024F1B"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Заповнення віконних прорізів готовими блоками площею</w:t>
            </w:r>
          </w:p>
          <w:p w14:paraId="68A1C1A2"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до 3 м2 з металопластику в кам'яних стінах житлових і</w:t>
            </w:r>
          </w:p>
          <w:p w14:paraId="208E4363"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громадських будівель</w:t>
            </w:r>
          </w:p>
        </w:tc>
        <w:tc>
          <w:tcPr>
            <w:tcW w:w="1418" w:type="dxa"/>
            <w:tcBorders>
              <w:top w:val="nil"/>
              <w:left w:val="single" w:sz="4" w:space="0" w:color="auto"/>
              <w:bottom w:val="nil"/>
              <w:right w:val="nil"/>
            </w:tcBorders>
          </w:tcPr>
          <w:p w14:paraId="0CBBF72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2205198A"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2,2042</w:t>
            </w:r>
          </w:p>
        </w:tc>
      </w:tr>
      <w:tr w:rsidR="00AE3FA9" w:rsidRPr="00AE3FA9" w14:paraId="08AA2161" w14:textId="77777777" w:rsidTr="00532CD7">
        <w:trPr>
          <w:jc w:val="center"/>
        </w:trPr>
        <w:tc>
          <w:tcPr>
            <w:tcW w:w="567" w:type="dxa"/>
            <w:tcBorders>
              <w:top w:val="nil"/>
              <w:left w:val="single" w:sz="12" w:space="0" w:color="auto"/>
              <w:bottom w:val="nil"/>
              <w:right w:val="single" w:sz="4" w:space="0" w:color="auto"/>
            </w:tcBorders>
          </w:tcPr>
          <w:p w14:paraId="0DA6D34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15</w:t>
            </w:r>
          </w:p>
        </w:tc>
        <w:tc>
          <w:tcPr>
            <w:tcW w:w="6594" w:type="dxa"/>
            <w:tcBorders>
              <w:top w:val="nil"/>
              <w:left w:val="nil"/>
              <w:bottom w:val="nil"/>
              <w:right w:val="nil"/>
            </w:tcBorders>
          </w:tcPr>
          <w:p w14:paraId="5402EAC2"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Вікно з металопластику розмір=1030мм*2140мм</w:t>
            </w:r>
          </w:p>
        </w:tc>
        <w:tc>
          <w:tcPr>
            <w:tcW w:w="1418" w:type="dxa"/>
            <w:tcBorders>
              <w:top w:val="nil"/>
              <w:left w:val="single" w:sz="4" w:space="0" w:color="auto"/>
              <w:bottom w:val="nil"/>
              <w:right w:val="nil"/>
            </w:tcBorders>
          </w:tcPr>
          <w:p w14:paraId="0EF4EA4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64CC321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4,6</w:t>
            </w:r>
          </w:p>
        </w:tc>
      </w:tr>
      <w:tr w:rsidR="00AE3FA9" w:rsidRPr="00AE3FA9" w14:paraId="79365B7C" w14:textId="77777777" w:rsidTr="00532CD7">
        <w:trPr>
          <w:jc w:val="center"/>
        </w:trPr>
        <w:tc>
          <w:tcPr>
            <w:tcW w:w="567" w:type="dxa"/>
            <w:tcBorders>
              <w:top w:val="nil"/>
              <w:left w:val="single" w:sz="12" w:space="0" w:color="auto"/>
              <w:bottom w:val="nil"/>
              <w:right w:val="single" w:sz="4" w:space="0" w:color="auto"/>
            </w:tcBorders>
          </w:tcPr>
          <w:p w14:paraId="01CF403D"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16</w:t>
            </w:r>
          </w:p>
        </w:tc>
        <w:tc>
          <w:tcPr>
            <w:tcW w:w="6594" w:type="dxa"/>
            <w:tcBorders>
              <w:top w:val="nil"/>
              <w:left w:val="nil"/>
              <w:bottom w:val="nil"/>
              <w:right w:val="nil"/>
            </w:tcBorders>
          </w:tcPr>
          <w:p w14:paraId="06E007E8"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Установлення пластикових підвіконних дошок</w:t>
            </w:r>
          </w:p>
        </w:tc>
        <w:tc>
          <w:tcPr>
            <w:tcW w:w="1418" w:type="dxa"/>
            <w:tcBorders>
              <w:top w:val="nil"/>
              <w:left w:val="single" w:sz="4" w:space="0" w:color="auto"/>
              <w:bottom w:val="nil"/>
              <w:right w:val="nil"/>
            </w:tcBorders>
          </w:tcPr>
          <w:p w14:paraId="5B9BF50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w:t>
            </w:r>
          </w:p>
        </w:tc>
        <w:tc>
          <w:tcPr>
            <w:tcW w:w="1418" w:type="dxa"/>
            <w:tcBorders>
              <w:top w:val="nil"/>
              <w:left w:val="single" w:sz="4" w:space="0" w:color="auto"/>
              <w:bottom w:val="nil"/>
              <w:right w:val="single" w:sz="4" w:space="0" w:color="auto"/>
            </w:tcBorders>
          </w:tcPr>
          <w:p w14:paraId="0914ACD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12,2</w:t>
            </w:r>
          </w:p>
        </w:tc>
      </w:tr>
      <w:tr w:rsidR="00AE3FA9" w:rsidRPr="00AE3FA9" w14:paraId="1CBB26B4" w14:textId="77777777" w:rsidTr="00532CD7">
        <w:trPr>
          <w:jc w:val="center"/>
        </w:trPr>
        <w:tc>
          <w:tcPr>
            <w:tcW w:w="567" w:type="dxa"/>
            <w:tcBorders>
              <w:top w:val="nil"/>
              <w:left w:val="single" w:sz="12" w:space="0" w:color="auto"/>
              <w:bottom w:val="nil"/>
              <w:right w:val="single" w:sz="4" w:space="0" w:color="auto"/>
            </w:tcBorders>
          </w:tcPr>
          <w:p w14:paraId="35609F8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17</w:t>
            </w:r>
          </w:p>
        </w:tc>
        <w:tc>
          <w:tcPr>
            <w:tcW w:w="6594" w:type="dxa"/>
            <w:tcBorders>
              <w:top w:val="nil"/>
              <w:left w:val="nil"/>
              <w:bottom w:val="nil"/>
              <w:right w:val="nil"/>
            </w:tcBorders>
          </w:tcPr>
          <w:p w14:paraId="56D4E511"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Дошки підвіконні, 400мм</w:t>
            </w:r>
          </w:p>
        </w:tc>
        <w:tc>
          <w:tcPr>
            <w:tcW w:w="1418" w:type="dxa"/>
            <w:tcBorders>
              <w:top w:val="nil"/>
              <w:left w:val="single" w:sz="4" w:space="0" w:color="auto"/>
              <w:bottom w:val="nil"/>
              <w:right w:val="nil"/>
            </w:tcBorders>
          </w:tcPr>
          <w:p w14:paraId="4064B40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w:t>
            </w:r>
          </w:p>
        </w:tc>
        <w:tc>
          <w:tcPr>
            <w:tcW w:w="1418" w:type="dxa"/>
            <w:tcBorders>
              <w:top w:val="nil"/>
              <w:left w:val="single" w:sz="4" w:space="0" w:color="auto"/>
              <w:bottom w:val="nil"/>
              <w:right w:val="single" w:sz="4" w:space="0" w:color="auto"/>
            </w:tcBorders>
          </w:tcPr>
          <w:p w14:paraId="725AB41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11</w:t>
            </w:r>
          </w:p>
        </w:tc>
      </w:tr>
      <w:tr w:rsidR="00AE3FA9" w:rsidRPr="00AE3FA9" w14:paraId="4B8015EC" w14:textId="77777777" w:rsidTr="00532CD7">
        <w:trPr>
          <w:jc w:val="center"/>
        </w:trPr>
        <w:tc>
          <w:tcPr>
            <w:tcW w:w="567" w:type="dxa"/>
            <w:tcBorders>
              <w:top w:val="nil"/>
              <w:left w:val="single" w:sz="12" w:space="0" w:color="auto"/>
              <w:bottom w:val="nil"/>
              <w:right w:val="single" w:sz="4" w:space="0" w:color="auto"/>
            </w:tcBorders>
          </w:tcPr>
          <w:p w14:paraId="52C88D2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18</w:t>
            </w:r>
          </w:p>
        </w:tc>
        <w:tc>
          <w:tcPr>
            <w:tcW w:w="6594" w:type="dxa"/>
            <w:tcBorders>
              <w:top w:val="nil"/>
              <w:left w:val="nil"/>
              <w:bottom w:val="nil"/>
              <w:right w:val="nil"/>
            </w:tcBorders>
          </w:tcPr>
          <w:p w14:paraId="72DBC8C3"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Дошки підвіконні, 400мм</w:t>
            </w:r>
          </w:p>
        </w:tc>
        <w:tc>
          <w:tcPr>
            <w:tcW w:w="1418" w:type="dxa"/>
            <w:tcBorders>
              <w:top w:val="nil"/>
              <w:left w:val="single" w:sz="4" w:space="0" w:color="auto"/>
              <w:bottom w:val="nil"/>
              <w:right w:val="nil"/>
            </w:tcBorders>
          </w:tcPr>
          <w:p w14:paraId="74B1D87F"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w:t>
            </w:r>
          </w:p>
        </w:tc>
        <w:tc>
          <w:tcPr>
            <w:tcW w:w="1418" w:type="dxa"/>
            <w:tcBorders>
              <w:top w:val="nil"/>
              <w:left w:val="single" w:sz="4" w:space="0" w:color="auto"/>
              <w:bottom w:val="nil"/>
              <w:right w:val="single" w:sz="4" w:space="0" w:color="auto"/>
            </w:tcBorders>
          </w:tcPr>
          <w:p w14:paraId="65CB837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1,2</w:t>
            </w:r>
          </w:p>
        </w:tc>
      </w:tr>
      <w:tr w:rsidR="00AE3FA9" w:rsidRPr="00AE3FA9" w14:paraId="6FFA0A22" w14:textId="77777777" w:rsidTr="00532CD7">
        <w:trPr>
          <w:jc w:val="center"/>
        </w:trPr>
        <w:tc>
          <w:tcPr>
            <w:tcW w:w="567" w:type="dxa"/>
            <w:tcBorders>
              <w:top w:val="nil"/>
              <w:left w:val="single" w:sz="12" w:space="0" w:color="auto"/>
              <w:bottom w:val="nil"/>
              <w:right w:val="single" w:sz="4" w:space="0" w:color="auto"/>
            </w:tcBorders>
          </w:tcPr>
          <w:p w14:paraId="0BD5CB7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19</w:t>
            </w:r>
          </w:p>
        </w:tc>
        <w:tc>
          <w:tcPr>
            <w:tcW w:w="6594" w:type="dxa"/>
            <w:tcBorders>
              <w:top w:val="nil"/>
              <w:left w:val="nil"/>
              <w:bottom w:val="nil"/>
              <w:right w:val="nil"/>
            </w:tcBorders>
          </w:tcPr>
          <w:p w14:paraId="23EB47B5"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Піна монтажна SOUDAL PRO 750 мл</w:t>
            </w:r>
          </w:p>
        </w:tc>
        <w:tc>
          <w:tcPr>
            <w:tcW w:w="1418" w:type="dxa"/>
            <w:tcBorders>
              <w:top w:val="nil"/>
              <w:left w:val="single" w:sz="4" w:space="0" w:color="auto"/>
              <w:bottom w:val="nil"/>
              <w:right w:val="nil"/>
            </w:tcBorders>
          </w:tcPr>
          <w:p w14:paraId="142ABC6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шт</w:t>
            </w:r>
          </w:p>
        </w:tc>
        <w:tc>
          <w:tcPr>
            <w:tcW w:w="1418" w:type="dxa"/>
            <w:tcBorders>
              <w:top w:val="nil"/>
              <w:left w:val="single" w:sz="4" w:space="0" w:color="auto"/>
              <w:bottom w:val="nil"/>
              <w:right w:val="single" w:sz="4" w:space="0" w:color="auto"/>
            </w:tcBorders>
          </w:tcPr>
          <w:p w14:paraId="468B7AFD"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10</w:t>
            </w:r>
          </w:p>
        </w:tc>
      </w:tr>
      <w:tr w:rsidR="00AE3FA9" w:rsidRPr="00AE3FA9" w14:paraId="65BCE575" w14:textId="77777777" w:rsidTr="00532CD7">
        <w:trPr>
          <w:jc w:val="center"/>
        </w:trPr>
        <w:tc>
          <w:tcPr>
            <w:tcW w:w="567" w:type="dxa"/>
            <w:tcBorders>
              <w:top w:val="nil"/>
              <w:left w:val="single" w:sz="12" w:space="0" w:color="auto"/>
              <w:bottom w:val="nil"/>
              <w:right w:val="single" w:sz="4" w:space="0" w:color="auto"/>
            </w:tcBorders>
          </w:tcPr>
          <w:p w14:paraId="6663AC7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20</w:t>
            </w:r>
          </w:p>
        </w:tc>
        <w:tc>
          <w:tcPr>
            <w:tcW w:w="6594" w:type="dxa"/>
            <w:tcBorders>
              <w:top w:val="nil"/>
              <w:left w:val="nil"/>
              <w:bottom w:val="nil"/>
              <w:right w:val="nil"/>
            </w:tcBorders>
          </w:tcPr>
          <w:p w14:paraId="18DC43A6"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Установлення віконних зливів</w:t>
            </w:r>
          </w:p>
        </w:tc>
        <w:tc>
          <w:tcPr>
            <w:tcW w:w="1418" w:type="dxa"/>
            <w:tcBorders>
              <w:top w:val="nil"/>
              <w:left w:val="single" w:sz="4" w:space="0" w:color="auto"/>
              <w:bottom w:val="nil"/>
              <w:right w:val="nil"/>
            </w:tcBorders>
          </w:tcPr>
          <w:p w14:paraId="551BF8C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w:t>
            </w:r>
          </w:p>
        </w:tc>
        <w:tc>
          <w:tcPr>
            <w:tcW w:w="1418" w:type="dxa"/>
            <w:tcBorders>
              <w:top w:val="nil"/>
              <w:left w:val="single" w:sz="4" w:space="0" w:color="auto"/>
              <w:bottom w:val="nil"/>
              <w:right w:val="single" w:sz="4" w:space="0" w:color="auto"/>
            </w:tcBorders>
          </w:tcPr>
          <w:p w14:paraId="2D24542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11,075</w:t>
            </w:r>
          </w:p>
        </w:tc>
      </w:tr>
      <w:tr w:rsidR="00AE3FA9" w:rsidRPr="00AE3FA9" w14:paraId="3321786F" w14:textId="77777777" w:rsidTr="00532CD7">
        <w:trPr>
          <w:jc w:val="center"/>
        </w:trPr>
        <w:tc>
          <w:tcPr>
            <w:tcW w:w="567" w:type="dxa"/>
            <w:tcBorders>
              <w:top w:val="nil"/>
              <w:left w:val="single" w:sz="12" w:space="0" w:color="auto"/>
              <w:bottom w:val="nil"/>
              <w:right w:val="single" w:sz="4" w:space="0" w:color="auto"/>
            </w:tcBorders>
          </w:tcPr>
          <w:p w14:paraId="1ABBA76D"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21</w:t>
            </w:r>
          </w:p>
        </w:tc>
        <w:tc>
          <w:tcPr>
            <w:tcW w:w="6594" w:type="dxa"/>
            <w:tcBorders>
              <w:top w:val="nil"/>
              <w:left w:val="nil"/>
              <w:bottom w:val="nil"/>
              <w:right w:val="nil"/>
            </w:tcBorders>
          </w:tcPr>
          <w:p w14:paraId="2C12C5FC"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Відлив 180мм- / L=2050мм/</w:t>
            </w:r>
          </w:p>
        </w:tc>
        <w:tc>
          <w:tcPr>
            <w:tcW w:w="1418" w:type="dxa"/>
            <w:tcBorders>
              <w:top w:val="nil"/>
              <w:left w:val="single" w:sz="4" w:space="0" w:color="auto"/>
              <w:bottom w:val="nil"/>
              <w:right w:val="nil"/>
            </w:tcBorders>
          </w:tcPr>
          <w:p w14:paraId="67420FAA"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шт</w:t>
            </w:r>
          </w:p>
        </w:tc>
        <w:tc>
          <w:tcPr>
            <w:tcW w:w="1418" w:type="dxa"/>
            <w:tcBorders>
              <w:top w:val="nil"/>
              <w:left w:val="single" w:sz="4" w:space="0" w:color="auto"/>
              <w:bottom w:val="nil"/>
              <w:right w:val="single" w:sz="4" w:space="0" w:color="auto"/>
            </w:tcBorders>
          </w:tcPr>
          <w:p w14:paraId="6C5FD2A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5</w:t>
            </w:r>
          </w:p>
        </w:tc>
      </w:tr>
      <w:tr w:rsidR="00AE3FA9" w:rsidRPr="00AE3FA9" w14:paraId="1AB46D6D" w14:textId="77777777" w:rsidTr="00532CD7">
        <w:trPr>
          <w:jc w:val="center"/>
        </w:trPr>
        <w:tc>
          <w:tcPr>
            <w:tcW w:w="567" w:type="dxa"/>
            <w:tcBorders>
              <w:top w:val="nil"/>
              <w:left w:val="single" w:sz="12" w:space="0" w:color="auto"/>
              <w:bottom w:val="nil"/>
              <w:right w:val="single" w:sz="4" w:space="0" w:color="auto"/>
            </w:tcBorders>
          </w:tcPr>
          <w:p w14:paraId="2616087A"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22</w:t>
            </w:r>
          </w:p>
        </w:tc>
        <w:tc>
          <w:tcPr>
            <w:tcW w:w="6594" w:type="dxa"/>
            <w:tcBorders>
              <w:top w:val="nil"/>
              <w:left w:val="nil"/>
              <w:bottom w:val="nil"/>
              <w:right w:val="nil"/>
            </w:tcBorders>
          </w:tcPr>
          <w:p w14:paraId="364FF51B"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Відлив 180мм- / L=1050мм/</w:t>
            </w:r>
          </w:p>
        </w:tc>
        <w:tc>
          <w:tcPr>
            <w:tcW w:w="1418" w:type="dxa"/>
            <w:tcBorders>
              <w:top w:val="nil"/>
              <w:left w:val="single" w:sz="4" w:space="0" w:color="auto"/>
              <w:bottom w:val="nil"/>
              <w:right w:val="nil"/>
            </w:tcBorders>
          </w:tcPr>
          <w:p w14:paraId="347ADCE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шт</w:t>
            </w:r>
          </w:p>
        </w:tc>
        <w:tc>
          <w:tcPr>
            <w:tcW w:w="1418" w:type="dxa"/>
            <w:tcBorders>
              <w:top w:val="nil"/>
              <w:left w:val="single" w:sz="4" w:space="0" w:color="auto"/>
              <w:bottom w:val="nil"/>
              <w:right w:val="single" w:sz="4" w:space="0" w:color="auto"/>
            </w:tcBorders>
          </w:tcPr>
          <w:p w14:paraId="687990C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w:t>
            </w:r>
          </w:p>
        </w:tc>
      </w:tr>
      <w:tr w:rsidR="00AE3FA9" w:rsidRPr="00AE3FA9" w14:paraId="603C8305" w14:textId="77777777" w:rsidTr="00532CD7">
        <w:trPr>
          <w:jc w:val="center"/>
        </w:trPr>
        <w:tc>
          <w:tcPr>
            <w:tcW w:w="567" w:type="dxa"/>
            <w:tcBorders>
              <w:top w:val="nil"/>
              <w:left w:val="single" w:sz="12" w:space="0" w:color="auto"/>
              <w:bottom w:val="nil"/>
              <w:right w:val="single" w:sz="4" w:space="0" w:color="auto"/>
            </w:tcBorders>
            <w:vAlign w:val="center"/>
          </w:tcPr>
          <w:p w14:paraId="16D6B27C"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6594" w:type="dxa"/>
            <w:tcBorders>
              <w:top w:val="nil"/>
              <w:left w:val="single" w:sz="4" w:space="0" w:color="auto"/>
              <w:bottom w:val="nil"/>
              <w:right w:val="single" w:sz="4" w:space="0" w:color="auto"/>
            </w:tcBorders>
            <w:vAlign w:val="center"/>
          </w:tcPr>
          <w:p w14:paraId="458A084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Розділ №3.  Дверi</w:t>
            </w:r>
          </w:p>
        </w:tc>
        <w:tc>
          <w:tcPr>
            <w:tcW w:w="1418" w:type="dxa"/>
            <w:tcBorders>
              <w:top w:val="nil"/>
              <w:left w:val="single" w:sz="4" w:space="0" w:color="auto"/>
              <w:bottom w:val="nil"/>
              <w:right w:val="single" w:sz="4" w:space="0" w:color="auto"/>
            </w:tcBorders>
            <w:vAlign w:val="center"/>
          </w:tcPr>
          <w:p w14:paraId="5B6B6AD8"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42EEDA61"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r>
      <w:tr w:rsidR="00AE3FA9" w:rsidRPr="00AE3FA9" w14:paraId="32428BF1" w14:textId="77777777" w:rsidTr="00532CD7">
        <w:trPr>
          <w:jc w:val="center"/>
        </w:trPr>
        <w:tc>
          <w:tcPr>
            <w:tcW w:w="567" w:type="dxa"/>
            <w:tcBorders>
              <w:top w:val="nil"/>
              <w:left w:val="single" w:sz="12" w:space="0" w:color="auto"/>
              <w:bottom w:val="nil"/>
              <w:right w:val="single" w:sz="4" w:space="0" w:color="auto"/>
            </w:tcBorders>
          </w:tcPr>
          <w:p w14:paraId="0C7B311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23</w:t>
            </w:r>
          </w:p>
        </w:tc>
        <w:tc>
          <w:tcPr>
            <w:tcW w:w="6594" w:type="dxa"/>
            <w:tcBorders>
              <w:top w:val="nil"/>
              <w:left w:val="nil"/>
              <w:bottom w:val="nil"/>
              <w:right w:val="nil"/>
            </w:tcBorders>
          </w:tcPr>
          <w:p w14:paraId="6D17ADED"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Розбирання дерев'яних щитових перегородок</w:t>
            </w:r>
          </w:p>
        </w:tc>
        <w:tc>
          <w:tcPr>
            <w:tcW w:w="1418" w:type="dxa"/>
            <w:tcBorders>
              <w:top w:val="nil"/>
              <w:left w:val="single" w:sz="4" w:space="0" w:color="auto"/>
              <w:bottom w:val="nil"/>
              <w:right w:val="nil"/>
            </w:tcBorders>
          </w:tcPr>
          <w:p w14:paraId="4078442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 xml:space="preserve"> м2</w:t>
            </w:r>
          </w:p>
        </w:tc>
        <w:tc>
          <w:tcPr>
            <w:tcW w:w="1418" w:type="dxa"/>
            <w:tcBorders>
              <w:top w:val="nil"/>
              <w:left w:val="single" w:sz="4" w:space="0" w:color="auto"/>
              <w:bottom w:val="nil"/>
              <w:right w:val="single" w:sz="4" w:space="0" w:color="auto"/>
            </w:tcBorders>
          </w:tcPr>
          <w:p w14:paraId="60DA502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15,2</w:t>
            </w:r>
          </w:p>
        </w:tc>
      </w:tr>
      <w:tr w:rsidR="00AE3FA9" w:rsidRPr="00AE3FA9" w14:paraId="3A9C61B7" w14:textId="77777777" w:rsidTr="00532CD7">
        <w:trPr>
          <w:jc w:val="center"/>
        </w:trPr>
        <w:tc>
          <w:tcPr>
            <w:tcW w:w="567" w:type="dxa"/>
            <w:tcBorders>
              <w:top w:val="nil"/>
              <w:left w:val="single" w:sz="12" w:space="0" w:color="auto"/>
              <w:bottom w:val="nil"/>
              <w:right w:val="single" w:sz="4" w:space="0" w:color="auto"/>
            </w:tcBorders>
          </w:tcPr>
          <w:p w14:paraId="3DFF5BD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24</w:t>
            </w:r>
          </w:p>
        </w:tc>
        <w:tc>
          <w:tcPr>
            <w:tcW w:w="6594" w:type="dxa"/>
            <w:tcBorders>
              <w:top w:val="nil"/>
              <w:left w:val="nil"/>
              <w:bottom w:val="nil"/>
              <w:right w:val="nil"/>
            </w:tcBorders>
          </w:tcPr>
          <w:p w14:paraId="087419C9"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(Демонтаж) дрібних металоконструкцій вагою до 0,5 т</w:t>
            </w:r>
          </w:p>
        </w:tc>
        <w:tc>
          <w:tcPr>
            <w:tcW w:w="1418" w:type="dxa"/>
            <w:tcBorders>
              <w:top w:val="nil"/>
              <w:left w:val="single" w:sz="4" w:space="0" w:color="auto"/>
              <w:bottom w:val="nil"/>
              <w:right w:val="nil"/>
            </w:tcBorders>
          </w:tcPr>
          <w:p w14:paraId="690DE81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т</w:t>
            </w:r>
          </w:p>
        </w:tc>
        <w:tc>
          <w:tcPr>
            <w:tcW w:w="1418" w:type="dxa"/>
            <w:tcBorders>
              <w:top w:val="nil"/>
              <w:left w:val="single" w:sz="4" w:space="0" w:color="auto"/>
              <w:bottom w:val="nil"/>
              <w:right w:val="single" w:sz="4" w:space="0" w:color="auto"/>
            </w:tcBorders>
          </w:tcPr>
          <w:p w14:paraId="558DC3C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0,5</w:t>
            </w:r>
          </w:p>
        </w:tc>
      </w:tr>
      <w:tr w:rsidR="00AE3FA9" w:rsidRPr="00AE3FA9" w14:paraId="5A2AB1AD" w14:textId="77777777" w:rsidTr="00532CD7">
        <w:trPr>
          <w:jc w:val="center"/>
        </w:trPr>
        <w:tc>
          <w:tcPr>
            <w:tcW w:w="567" w:type="dxa"/>
            <w:tcBorders>
              <w:top w:val="nil"/>
              <w:left w:val="single" w:sz="12" w:space="0" w:color="auto"/>
              <w:bottom w:val="nil"/>
              <w:right w:val="single" w:sz="4" w:space="0" w:color="auto"/>
            </w:tcBorders>
          </w:tcPr>
          <w:p w14:paraId="1C5D7AB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25</w:t>
            </w:r>
          </w:p>
        </w:tc>
        <w:tc>
          <w:tcPr>
            <w:tcW w:w="6594" w:type="dxa"/>
            <w:tcBorders>
              <w:top w:val="nil"/>
              <w:left w:val="nil"/>
              <w:bottom w:val="nil"/>
              <w:right w:val="nil"/>
            </w:tcBorders>
          </w:tcPr>
          <w:p w14:paraId="49392155"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Установлення металевих дверних коробок із</w:t>
            </w:r>
          </w:p>
          <w:p w14:paraId="2FC0A0D5"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навішуванням дверних полотен</w:t>
            </w:r>
          </w:p>
        </w:tc>
        <w:tc>
          <w:tcPr>
            <w:tcW w:w="1418" w:type="dxa"/>
            <w:tcBorders>
              <w:top w:val="nil"/>
              <w:left w:val="single" w:sz="4" w:space="0" w:color="auto"/>
              <w:bottom w:val="nil"/>
              <w:right w:val="nil"/>
            </w:tcBorders>
          </w:tcPr>
          <w:p w14:paraId="0BE6D4E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3181C33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6,6</w:t>
            </w:r>
          </w:p>
        </w:tc>
      </w:tr>
      <w:tr w:rsidR="00AE3FA9" w:rsidRPr="00AE3FA9" w14:paraId="3D4401C3" w14:textId="77777777" w:rsidTr="00532CD7">
        <w:trPr>
          <w:jc w:val="center"/>
        </w:trPr>
        <w:tc>
          <w:tcPr>
            <w:tcW w:w="567" w:type="dxa"/>
            <w:tcBorders>
              <w:top w:val="nil"/>
              <w:left w:val="single" w:sz="12" w:space="0" w:color="auto"/>
              <w:bottom w:val="nil"/>
              <w:right w:val="single" w:sz="4" w:space="0" w:color="auto"/>
            </w:tcBorders>
          </w:tcPr>
          <w:p w14:paraId="32EF297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26</w:t>
            </w:r>
          </w:p>
        </w:tc>
        <w:tc>
          <w:tcPr>
            <w:tcW w:w="6594" w:type="dxa"/>
            <w:tcBorders>
              <w:top w:val="nil"/>
              <w:left w:val="nil"/>
              <w:bottom w:val="nil"/>
              <w:right w:val="nil"/>
            </w:tcBorders>
          </w:tcPr>
          <w:p w14:paraId="1C1792FA"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Двері вхідніі, розмір 1500х2200 мм</w:t>
            </w:r>
          </w:p>
        </w:tc>
        <w:tc>
          <w:tcPr>
            <w:tcW w:w="1418" w:type="dxa"/>
            <w:tcBorders>
              <w:top w:val="nil"/>
              <w:left w:val="single" w:sz="4" w:space="0" w:color="auto"/>
              <w:bottom w:val="nil"/>
              <w:right w:val="nil"/>
            </w:tcBorders>
          </w:tcPr>
          <w:p w14:paraId="4F6E503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шт</w:t>
            </w:r>
          </w:p>
        </w:tc>
        <w:tc>
          <w:tcPr>
            <w:tcW w:w="1418" w:type="dxa"/>
            <w:tcBorders>
              <w:top w:val="nil"/>
              <w:left w:val="single" w:sz="4" w:space="0" w:color="auto"/>
              <w:bottom w:val="nil"/>
              <w:right w:val="single" w:sz="4" w:space="0" w:color="auto"/>
            </w:tcBorders>
          </w:tcPr>
          <w:p w14:paraId="5609490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w:t>
            </w:r>
          </w:p>
        </w:tc>
      </w:tr>
      <w:tr w:rsidR="00AE3FA9" w:rsidRPr="00AE3FA9" w14:paraId="0FF4DFF6" w14:textId="77777777" w:rsidTr="00532CD7">
        <w:trPr>
          <w:jc w:val="center"/>
        </w:trPr>
        <w:tc>
          <w:tcPr>
            <w:tcW w:w="567" w:type="dxa"/>
            <w:tcBorders>
              <w:top w:val="nil"/>
              <w:left w:val="single" w:sz="12" w:space="0" w:color="auto"/>
              <w:bottom w:val="nil"/>
              <w:right w:val="single" w:sz="4" w:space="0" w:color="auto"/>
            </w:tcBorders>
          </w:tcPr>
          <w:p w14:paraId="75047CB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27</w:t>
            </w:r>
          </w:p>
        </w:tc>
        <w:tc>
          <w:tcPr>
            <w:tcW w:w="6594" w:type="dxa"/>
            <w:tcBorders>
              <w:top w:val="nil"/>
              <w:left w:val="nil"/>
              <w:bottom w:val="nil"/>
              <w:right w:val="nil"/>
            </w:tcBorders>
          </w:tcPr>
          <w:p w14:paraId="48316161"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З'єднувач 90гр</w:t>
            </w:r>
          </w:p>
        </w:tc>
        <w:tc>
          <w:tcPr>
            <w:tcW w:w="1418" w:type="dxa"/>
            <w:tcBorders>
              <w:top w:val="nil"/>
              <w:left w:val="single" w:sz="4" w:space="0" w:color="auto"/>
              <w:bottom w:val="nil"/>
              <w:right w:val="nil"/>
            </w:tcBorders>
          </w:tcPr>
          <w:p w14:paraId="2971AB7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м.п.</w:t>
            </w:r>
          </w:p>
        </w:tc>
        <w:tc>
          <w:tcPr>
            <w:tcW w:w="1418" w:type="dxa"/>
            <w:tcBorders>
              <w:top w:val="nil"/>
              <w:left w:val="single" w:sz="4" w:space="0" w:color="auto"/>
              <w:bottom w:val="nil"/>
              <w:right w:val="single" w:sz="4" w:space="0" w:color="auto"/>
            </w:tcBorders>
          </w:tcPr>
          <w:p w14:paraId="08CBDD4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5,9</w:t>
            </w:r>
          </w:p>
        </w:tc>
      </w:tr>
      <w:tr w:rsidR="00AE3FA9" w:rsidRPr="00AE3FA9" w14:paraId="1FF7275C" w14:textId="77777777" w:rsidTr="00532CD7">
        <w:trPr>
          <w:jc w:val="center"/>
        </w:trPr>
        <w:tc>
          <w:tcPr>
            <w:tcW w:w="567" w:type="dxa"/>
            <w:tcBorders>
              <w:top w:val="nil"/>
              <w:left w:val="single" w:sz="12" w:space="0" w:color="auto"/>
              <w:bottom w:val="nil"/>
              <w:right w:val="single" w:sz="4" w:space="0" w:color="auto"/>
            </w:tcBorders>
          </w:tcPr>
          <w:p w14:paraId="40409AD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28</w:t>
            </w:r>
          </w:p>
        </w:tc>
        <w:tc>
          <w:tcPr>
            <w:tcW w:w="6594" w:type="dxa"/>
            <w:tcBorders>
              <w:top w:val="nil"/>
              <w:left w:val="nil"/>
              <w:bottom w:val="nil"/>
              <w:right w:val="nil"/>
            </w:tcBorders>
          </w:tcPr>
          <w:p w14:paraId="097FEB1E"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Підсилювач з армуванням</w:t>
            </w:r>
          </w:p>
        </w:tc>
        <w:tc>
          <w:tcPr>
            <w:tcW w:w="1418" w:type="dxa"/>
            <w:tcBorders>
              <w:top w:val="nil"/>
              <w:left w:val="single" w:sz="4" w:space="0" w:color="auto"/>
              <w:bottom w:val="nil"/>
              <w:right w:val="nil"/>
            </w:tcBorders>
          </w:tcPr>
          <w:p w14:paraId="0B6B914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м.п.</w:t>
            </w:r>
          </w:p>
        </w:tc>
        <w:tc>
          <w:tcPr>
            <w:tcW w:w="1418" w:type="dxa"/>
            <w:tcBorders>
              <w:top w:val="nil"/>
              <w:left w:val="single" w:sz="4" w:space="0" w:color="auto"/>
              <w:bottom w:val="nil"/>
              <w:right w:val="single" w:sz="4" w:space="0" w:color="auto"/>
            </w:tcBorders>
          </w:tcPr>
          <w:p w14:paraId="38B201AD"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18,3</w:t>
            </w:r>
          </w:p>
        </w:tc>
      </w:tr>
      <w:tr w:rsidR="00AE3FA9" w:rsidRPr="00AE3FA9" w14:paraId="40900D5C" w14:textId="77777777" w:rsidTr="00532CD7">
        <w:trPr>
          <w:jc w:val="center"/>
        </w:trPr>
        <w:tc>
          <w:tcPr>
            <w:tcW w:w="567" w:type="dxa"/>
            <w:tcBorders>
              <w:top w:val="nil"/>
              <w:left w:val="single" w:sz="12" w:space="0" w:color="auto"/>
              <w:bottom w:val="nil"/>
              <w:right w:val="single" w:sz="4" w:space="0" w:color="auto"/>
            </w:tcBorders>
          </w:tcPr>
          <w:p w14:paraId="67ADC24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29</w:t>
            </w:r>
          </w:p>
        </w:tc>
        <w:tc>
          <w:tcPr>
            <w:tcW w:w="6594" w:type="dxa"/>
            <w:tcBorders>
              <w:top w:val="nil"/>
              <w:left w:val="nil"/>
              <w:bottom w:val="nil"/>
              <w:right w:val="nil"/>
            </w:tcBorders>
          </w:tcPr>
          <w:p w14:paraId="1002C6B5"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Лиштва</w:t>
            </w:r>
          </w:p>
        </w:tc>
        <w:tc>
          <w:tcPr>
            <w:tcW w:w="1418" w:type="dxa"/>
            <w:tcBorders>
              <w:top w:val="nil"/>
              <w:left w:val="single" w:sz="4" w:space="0" w:color="auto"/>
              <w:bottom w:val="nil"/>
              <w:right w:val="nil"/>
            </w:tcBorders>
          </w:tcPr>
          <w:p w14:paraId="558DC7F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w:t>
            </w:r>
          </w:p>
        </w:tc>
        <w:tc>
          <w:tcPr>
            <w:tcW w:w="1418" w:type="dxa"/>
            <w:tcBorders>
              <w:top w:val="nil"/>
              <w:left w:val="single" w:sz="4" w:space="0" w:color="auto"/>
              <w:bottom w:val="nil"/>
              <w:right w:val="single" w:sz="4" w:space="0" w:color="auto"/>
            </w:tcBorders>
          </w:tcPr>
          <w:p w14:paraId="3B3D7A7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28</w:t>
            </w:r>
          </w:p>
        </w:tc>
      </w:tr>
      <w:tr w:rsidR="00AE3FA9" w:rsidRPr="00AE3FA9" w14:paraId="7F7B7136" w14:textId="77777777" w:rsidTr="00532CD7">
        <w:trPr>
          <w:jc w:val="center"/>
        </w:trPr>
        <w:tc>
          <w:tcPr>
            <w:tcW w:w="567" w:type="dxa"/>
            <w:tcBorders>
              <w:top w:val="nil"/>
              <w:left w:val="single" w:sz="12" w:space="0" w:color="auto"/>
              <w:bottom w:val="nil"/>
              <w:right w:val="single" w:sz="4" w:space="0" w:color="auto"/>
            </w:tcBorders>
            <w:vAlign w:val="center"/>
          </w:tcPr>
          <w:p w14:paraId="715D4C00"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6594" w:type="dxa"/>
            <w:tcBorders>
              <w:top w:val="nil"/>
              <w:left w:val="single" w:sz="4" w:space="0" w:color="auto"/>
              <w:bottom w:val="nil"/>
              <w:right w:val="single" w:sz="4" w:space="0" w:color="auto"/>
            </w:tcBorders>
            <w:vAlign w:val="center"/>
          </w:tcPr>
          <w:p w14:paraId="2339841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Розділ №4.  Укоси внутрішні</w:t>
            </w:r>
          </w:p>
        </w:tc>
        <w:tc>
          <w:tcPr>
            <w:tcW w:w="1418" w:type="dxa"/>
            <w:tcBorders>
              <w:top w:val="nil"/>
              <w:left w:val="single" w:sz="4" w:space="0" w:color="auto"/>
              <w:bottom w:val="nil"/>
              <w:right w:val="single" w:sz="4" w:space="0" w:color="auto"/>
            </w:tcBorders>
            <w:vAlign w:val="center"/>
          </w:tcPr>
          <w:p w14:paraId="708CB247"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60A044C7"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r>
      <w:tr w:rsidR="00AE3FA9" w:rsidRPr="00AE3FA9" w14:paraId="1264BD65" w14:textId="77777777" w:rsidTr="00532CD7">
        <w:trPr>
          <w:jc w:val="center"/>
        </w:trPr>
        <w:tc>
          <w:tcPr>
            <w:tcW w:w="567" w:type="dxa"/>
            <w:tcBorders>
              <w:top w:val="nil"/>
              <w:left w:val="single" w:sz="12" w:space="0" w:color="auto"/>
              <w:bottom w:val="nil"/>
              <w:right w:val="single" w:sz="4" w:space="0" w:color="auto"/>
            </w:tcBorders>
          </w:tcPr>
          <w:p w14:paraId="3DB32C8A"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30</w:t>
            </w:r>
          </w:p>
        </w:tc>
        <w:tc>
          <w:tcPr>
            <w:tcW w:w="6594" w:type="dxa"/>
            <w:tcBorders>
              <w:top w:val="nil"/>
              <w:left w:val="nil"/>
              <w:bottom w:val="nil"/>
              <w:right w:val="nil"/>
            </w:tcBorders>
          </w:tcPr>
          <w:p w14:paraId="1DC070CB"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Облицювання укосів листами сухої штукатурки</w:t>
            </w:r>
          </w:p>
          <w:p w14:paraId="7AB3DA3C"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гіпсовими чи гіпсоволокнистими</w:t>
            </w:r>
          </w:p>
        </w:tc>
        <w:tc>
          <w:tcPr>
            <w:tcW w:w="1418" w:type="dxa"/>
            <w:tcBorders>
              <w:top w:val="nil"/>
              <w:left w:val="single" w:sz="4" w:space="0" w:color="auto"/>
              <w:bottom w:val="nil"/>
              <w:right w:val="nil"/>
            </w:tcBorders>
          </w:tcPr>
          <w:p w14:paraId="60C81C5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77F523A1"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19,8</w:t>
            </w:r>
          </w:p>
        </w:tc>
      </w:tr>
      <w:tr w:rsidR="00AE3FA9" w:rsidRPr="00AE3FA9" w14:paraId="406D7251" w14:textId="77777777" w:rsidTr="00532CD7">
        <w:trPr>
          <w:jc w:val="center"/>
        </w:trPr>
        <w:tc>
          <w:tcPr>
            <w:tcW w:w="567" w:type="dxa"/>
            <w:tcBorders>
              <w:top w:val="nil"/>
              <w:left w:val="single" w:sz="12" w:space="0" w:color="auto"/>
              <w:bottom w:val="nil"/>
              <w:right w:val="single" w:sz="4" w:space="0" w:color="auto"/>
            </w:tcBorders>
          </w:tcPr>
          <w:p w14:paraId="3DC2805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31</w:t>
            </w:r>
          </w:p>
        </w:tc>
        <w:tc>
          <w:tcPr>
            <w:tcW w:w="6594" w:type="dxa"/>
            <w:tcBorders>
              <w:top w:val="nil"/>
              <w:left w:val="nil"/>
              <w:bottom w:val="nil"/>
              <w:right w:val="nil"/>
            </w:tcBorders>
          </w:tcPr>
          <w:p w14:paraId="69C36439"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Гіпсокартон стіновий KNAUF вологостійкий 12,</w:t>
            </w:r>
          </w:p>
          <w:p w14:paraId="07E8C2E4"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5x1200x2500 мм(або аналог)</w:t>
            </w:r>
          </w:p>
        </w:tc>
        <w:tc>
          <w:tcPr>
            <w:tcW w:w="1418" w:type="dxa"/>
            <w:tcBorders>
              <w:top w:val="nil"/>
              <w:left w:val="single" w:sz="4" w:space="0" w:color="auto"/>
              <w:bottom w:val="nil"/>
              <w:right w:val="nil"/>
            </w:tcBorders>
          </w:tcPr>
          <w:p w14:paraId="078952B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3A35E3B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20,8</w:t>
            </w:r>
          </w:p>
        </w:tc>
      </w:tr>
      <w:tr w:rsidR="00AE3FA9" w:rsidRPr="00AE3FA9" w14:paraId="0FD3CAB8" w14:textId="77777777" w:rsidTr="00532CD7">
        <w:trPr>
          <w:jc w:val="center"/>
        </w:trPr>
        <w:tc>
          <w:tcPr>
            <w:tcW w:w="567" w:type="dxa"/>
            <w:tcBorders>
              <w:top w:val="nil"/>
              <w:left w:val="single" w:sz="12" w:space="0" w:color="auto"/>
              <w:bottom w:val="nil"/>
              <w:right w:val="single" w:sz="4" w:space="0" w:color="auto"/>
            </w:tcBorders>
          </w:tcPr>
          <w:p w14:paraId="41C765E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32</w:t>
            </w:r>
          </w:p>
        </w:tc>
        <w:tc>
          <w:tcPr>
            <w:tcW w:w="6594" w:type="dxa"/>
            <w:tcBorders>
              <w:top w:val="nil"/>
              <w:left w:val="nil"/>
              <w:bottom w:val="nil"/>
              <w:right w:val="nil"/>
            </w:tcBorders>
          </w:tcPr>
          <w:p w14:paraId="199DAFB5"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Ґрунтовка універсальна акрилова Caparol "Capatect</w:t>
            </w:r>
          </w:p>
          <w:p w14:paraId="516A633B"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UniGrund"</w:t>
            </w:r>
          </w:p>
        </w:tc>
        <w:tc>
          <w:tcPr>
            <w:tcW w:w="1418" w:type="dxa"/>
            <w:tcBorders>
              <w:top w:val="nil"/>
              <w:left w:val="single" w:sz="4" w:space="0" w:color="auto"/>
              <w:bottom w:val="nil"/>
              <w:right w:val="nil"/>
            </w:tcBorders>
          </w:tcPr>
          <w:p w14:paraId="796DBC4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л</w:t>
            </w:r>
          </w:p>
        </w:tc>
        <w:tc>
          <w:tcPr>
            <w:tcW w:w="1418" w:type="dxa"/>
            <w:tcBorders>
              <w:top w:val="nil"/>
              <w:left w:val="single" w:sz="4" w:space="0" w:color="auto"/>
              <w:bottom w:val="nil"/>
              <w:right w:val="single" w:sz="4" w:space="0" w:color="auto"/>
            </w:tcBorders>
          </w:tcPr>
          <w:p w14:paraId="01DCD49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w:t>
            </w:r>
          </w:p>
        </w:tc>
      </w:tr>
      <w:tr w:rsidR="00AE3FA9" w:rsidRPr="00AE3FA9" w14:paraId="062340B9" w14:textId="77777777" w:rsidTr="00532CD7">
        <w:trPr>
          <w:jc w:val="center"/>
        </w:trPr>
        <w:tc>
          <w:tcPr>
            <w:tcW w:w="567" w:type="dxa"/>
            <w:tcBorders>
              <w:top w:val="nil"/>
              <w:left w:val="single" w:sz="12" w:space="0" w:color="auto"/>
              <w:bottom w:val="nil"/>
              <w:right w:val="single" w:sz="4" w:space="0" w:color="auto"/>
            </w:tcBorders>
          </w:tcPr>
          <w:p w14:paraId="4B14BAF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33</w:t>
            </w:r>
          </w:p>
        </w:tc>
        <w:tc>
          <w:tcPr>
            <w:tcW w:w="6594" w:type="dxa"/>
            <w:tcBorders>
              <w:top w:val="nil"/>
              <w:left w:val="nil"/>
              <w:bottom w:val="nil"/>
              <w:right w:val="nil"/>
            </w:tcBorders>
          </w:tcPr>
          <w:p w14:paraId="7555FA42"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Клей для гіпсокартону Knauf Knauf PERLFIX</w:t>
            </w:r>
          </w:p>
        </w:tc>
        <w:tc>
          <w:tcPr>
            <w:tcW w:w="1418" w:type="dxa"/>
            <w:tcBorders>
              <w:top w:val="nil"/>
              <w:left w:val="single" w:sz="4" w:space="0" w:color="auto"/>
              <w:bottom w:val="nil"/>
              <w:right w:val="nil"/>
            </w:tcBorders>
          </w:tcPr>
          <w:p w14:paraId="7E6EB65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кг</w:t>
            </w:r>
          </w:p>
        </w:tc>
        <w:tc>
          <w:tcPr>
            <w:tcW w:w="1418" w:type="dxa"/>
            <w:tcBorders>
              <w:top w:val="nil"/>
              <w:left w:val="single" w:sz="4" w:space="0" w:color="auto"/>
              <w:bottom w:val="nil"/>
              <w:right w:val="single" w:sz="4" w:space="0" w:color="auto"/>
            </w:tcBorders>
          </w:tcPr>
          <w:p w14:paraId="78559432"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99</w:t>
            </w:r>
          </w:p>
        </w:tc>
      </w:tr>
      <w:tr w:rsidR="00AE3FA9" w:rsidRPr="00AE3FA9" w14:paraId="38788575" w14:textId="77777777" w:rsidTr="00532CD7">
        <w:trPr>
          <w:jc w:val="center"/>
        </w:trPr>
        <w:tc>
          <w:tcPr>
            <w:tcW w:w="567" w:type="dxa"/>
            <w:tcBorders>
              <w:top w:val="nil"/>
              <w:left w:val="single" w:sz="12" w:space="0" w:color="auto"/>
              <w:bottom w:val="nil"/>
              <w:right w:val="single" w:sz="4" w:space="0" w:color="auto"/>
            </w:tcBorders>
          </w:tcPr>
          <w:p w14:paraId="1176A4B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34</w:t>
            </w:r>
          </w:p>
        </w:tc>
        <w:tc>
          <w:tcPr>
            <w:tcW w:w="6594" w:type="dxa"/>
            <w:tcBorders>
              <w:top w:val="nil"/>
              <w:left w:val="nil"/>
              <w:bottom w:val="nil"/>
              <w:right w:val="nil"/>
            </w:tcBorders>
          </w:tcPr>
          <w:p w14:paraId="0F9AD4F5"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Стрiчка для швів 50 мм Knauf Kurt (або аналог)</w:t>
            </w:r>
          </w:p>
        </w:tc>
        <w:tc>
          <w:tcPr>
            <w:tcW w:w="1418" w:type="dxa"/>
            <w:tcBorders>
              <w:top w:val="nil"/>
              <w:left w:val="single" w:sz="4" w:space="0" w:color="auto"/>
              <w:bottom w:val="nil"/>
              <w:right w:val="nil"/>
            </w:tcBorders>
          </w:tcPr>
          <w:p w14:paraId="41E87CD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w:t>
            </w:r>
          </w:p>
        </w:tc>
        <w:tc>
          <w:tcPr>
            <w:tcW w:w="1418" w:type="dxa"/>
            <w:tcBorders>
              <w:top w:val="nil"/>
              <w:left w:val="single" w:sz="4" w:space="0" w:color="auto"/>
              <w:bottom w:val="nil"/>
              <w:right w:val="single" w:sz="4" w:space="0" w:color="auto"/>
            </w:tcBorders>
          </w:tcPr>
          <w:p w14:paraId="0F0B1D8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17,4</w:t>
            </w:r>
          </w:p>
        </w:tc>
      </w:tr>
      <w:tr w:rsidR="00AE3FA9" w:rsidRPr="00AE3FA9" w14:paraId="3BCD2286" w14:textId="77777777" w:rsidTr="00532CD7">
        <w:trPr>
          <w:jc w:val="center"/>
        </w:trPr>
        <w:tc>
          <w:tcPr>
            <w:tcW w:w="567" w:type="dxa"/>
            <w:tcBorders>
              <w:top w:val="nil"/>
              <w:left w:val="single" w:sz="12" w:space="0" w:color="auto"/>
              <w:bottom w:val="nil"/>
              <w:right w:val="single" w:sz="4" w:space="0" w:color="auto"/>
            </w:tcBorders>
          </w:tcPr>
          <w:p w14:paraId="02A4A2F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35</w:t>
            </w:r>
          </w:p>
        </w:tc>
        <w:tc>
          <w:tcPr>
            <w:tcW w:w="6594" w:type="dxa"/>
            <w:tcBorders>
              <w:top w:val="nil"/>
              <w:left w:val="nil"/>
              <w:bottom w:val="nil"/>
              <w:right w:val="nil"/>
            </w:tcBorders>
          </w:tcPr>
          <w:p w14:paraId="010B84F8"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Шпаклівка Knauf FUGENFULLER (або аналог)</w:t>
            </w:r>
          </w:p>
        </w:tc>
        <w:tc>
          <w:tcPr>
            <w:tcW w:w="1418" w:type="dxa"/>
            <w:tcBorders>
              <w:top w:val="nil"/>
              <w:left w:val="single" w:sz="4" w:space="0" w:color="auto"/>
              <w:bottom w:val="nil"/>
              <w:right w:val="nil"/>
            </w:tcBorders>
          </w:tcPr>
          <w:p w14:paraId="31F8BEEA"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кг</w:t>
            </w:r>
          </w:p>
        </w:tc>
        <w:tc>
          <w:tcPr>
            <w:tcW w:w="1418" w:type="dxa"/>
            <w:tcBorders>
              <w:top w:val="nil"/>
              <w:left w:val="single" w:sz="4" w:space="0" w:color="auto"/>
              <w:bottom w:val="nil"/>
              <w:right w:val="single" w:sz="4" w:space="0" w:color="auto"/>
            </w:tcBorders>
          </w:tcPr>
          <w:p w14:paraId="2EC0F6E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6,29</w:t>
            </w:r>
          </w:p>
        </w:tc>
      </w:tr>
      <w:tr w:rsidR="00AE3FA9" w:rsidRPr="00AE3FA9" w14:paraId="33233D7E" w14:textId="77777777" w:rsidTr="00532CD7">
        <w:trPr>
          <w:jc w:val="center"/>
        </w:trPr>
        <w:tc>
          <w:tcPr>
            <w:tcW w:w="567" w:type="dxa"/>
            <w:tcBorders>
              <w:top w:val="nil"/>
              <w:left w:val="single" w:sz="12" w:space="0" w:color="auto"/>
              <w:bottom w:val="nil"/>
              <w:right w:val="single" w:sz="4" w:space="0" w:color="auto"/>
            </w:tcBorders>
          </w:tcPr>
          <w:p w14:paraId="47B230A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36</w:t>
            </w:r>
          </w:p>
        </w:tc>
        <w:tc>
          <w:tcPr>
            <w:tcW w:w="6594" w:type="dxa"/>
            <w:tcBorders>
              <w:top w:val="nil"/>
              <w:left w:val="nil"/>
              <w:bottom w:val="nil"/>
              <w:right w:val="nil"/>
            </w:tcBorders>
          </w:tcPr>
          <w:p w14:paraId="1A016138"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Поліпшене фарбування полівінілацетатними</w:t>
            </w:r>
          </w:p>
          <w:p w14:paraId="41FB600F"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водоемульсійними сумішами стін по збірних</w:t>
            </w:r>
          </w:p>
          <w:p w14:paraId="63A0FA8F"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конструкціях, підготовлених під фарбування</w:t>
            </w:r>
          </w:p>
        </w:tc>
        <w:tc>
          <w:tcPr>
            <w:tcW w:w="1418" w:type="dxa"/>
            <w:tcBorders>
              <w:top w:val="nil"/>
              <w:left w:val="single" w:sz="4" w:space="0" w:color="auto"/>
              <w:bottom w:val="nil"/>
              <w:right w:val="nil"/>
            </w:tcBorders>
          </w:tcPr>
          <w:p w14:paraId="31B93B5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2A26F21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19,8</w:t>
            </w:r>
          </w:p>
        </w:tc>
      </w:tr>
      <w:tr w:rsidR="00AE3FA9" w:rsidRPr="00AE3FA9" w14:paraId="710291E3" w14:textId="77777777" w:rsidTr="00532CD7">
        <w:trPr>
          <w:jc w:val="center"/>
        </w:trPr>
        <w:tc>
          <w:tcPr>
            <w:tcW w:w="567" w:type="dxa"/>
            <w:tcBorders>
              <w:top w:val="nil"/>
              <w:left w:val="single" w:sz="12" w:space="0" w:color="auto"/>
              <w:bottom w:val="nil"/>
              <w:right w:val="single" w:sz="4" w:space="0" w:color="auto"/>
            </w:tcBorders>
          </w:tcPr>
          <w:p w14:paraId="69FAE762"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37</w:t>
            </w:r>
          </w:p>
        </w:tc>
        <w:tc>
          <w:tcPr>
            <w:tcW w:w="6594" w:type="dxa"/>
            <w:tcBorders>
              <w:top w:val="nil"/>
              <w:left w:val="nil"/>
              <w:bottom w:val="nil"/>
              <w:right w:val="nil"/>
            </w:tcBorders>
          </w:tcPr>
          <w:p w14:paraId="598B87EC"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Ґрунтовка універсальна акрилова Caparol "Capatect</w:t>
            </w:r>
          </w:p>
          <w:p w14:paraId="58EA4319"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UniGrund"</w:t>
            </w:r>
          </w:p>
        </w:tc>
        <w:tc>
          <w:tcPr>
            <w:tcW w:w="1418" w:type="dxa"/>
            <w:tcBorders>
              <w:top w:val="nil"/>
              <w:left w:val="single" w:sz="4" w:space="0" w:color="auto"/>
              <w:bottom w:val="nil"/>
              <w:right w:val="nil"/>
            </w:tcBorders>
          </w:tcPr>
          <w:p w14:paraId="2E1CF22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л</w:t>
            </w:r>
          </w:p>
        </w:tc>
        <w:tc>
          <w:tcPr>
            <w:tcW w:w="1418" w:type="dxa"/>
            <w:tcBorders>
              <w:top w:val="nil"/>
              <w:left w:val="single" w:sz="4" w:space="0" w:color="auto"/>
              <w:bottom w:val="nil"/>
              <w:right w:val="single" w:sz="4" w:space="0" w:color="auto"/>
            </w:tcBorders>
          </w:tcPr>
          <w:p w14:paraId="27833E87"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w:t>
            </w:r>
          </w:p>
        </w:tc>
      </w:tr>
      <w:tr w:rsidR="00AE3FA9" w:rsidRPr="00AE3FA9" w14:paraId="24C893DE" w14:textId="77777777" w:rsidTr="00532CD7">
        <w:trPr>
          <w:jc w:val="center"/>
        </w:trPr>
        <w:tc>
          <w:tcPr>
            <w:tcW w:w="567" w:type="dxa"/>
            <w:tcBorders>
              <w:top w:val="nil"/>
              <w:left w:val="single" w:sz="12" w:space="0" w:color="auto"/>
              <w:bottom w:val="nil"/>
              <w:right w:val="single" w:sz="4" w:space="0" w:color="auto"/>
            </w:tcBorders>
          </w:tcPr>
          <w:p w14:paraId="0AA3B14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38</w:t>
            </w:r>
          </w:p>
        </w:tc>
        <w:tc>
          <w:tcPr>
            <w:tcW w:w="6594" w:type="dxa"/>
            <w:tcBorders>
              <w:top w:val="nil"/>
              <w:left w:val="nil"/>
              <w:bottom w:val="nil"/>
              <w:right w:val="nil"/>
            </w:tcBorders>
          </w:tcPr>
          <w:p w14:paraId="44D55F97"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Фарба латексна водоемульсійна Triora TR-37</w:t>
            </w:r>
          </w:p>
        </w:tc>
        <w:tc>
          <w:tcPr>
            <w:tcW w:w="1418" w:type="dxa"/>
            <w:tcBorders>
              <w:top w:val="nil"/>
              <w:left w:val="single" w:sz="4" w:space="0" w:color="auto"/>
              <w:bottom w:val="nil"/>
              <w:right w:val="nil"/>
            </w:tcBorders>
          </w:tcPr>
          <w:p w14:paraId="48C0F96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кг</w:t>
            </w:r>
          </w:p>
        </w:tc>
        <w:tc>
          <w:tcPr>
            <w:tcW w:w="1418" w:type="dxa"/>
            <w:tcBorders>
              <w:top w:val="nil"/>
              <w:left w:val="single" w:sz="4" w:space="0" w:color="auto"/>
              <w:bottom w:val="nil"/>
              <w:right w:val="single" w:sz="4" w:space="0" w:color="auto"/>
            </w:tcBorders>
          </w:tcPr>
          <w:p w14:paraId="2E2D8EB5"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5,94</w:t>
            </w:r>
          </w:p>
        </w:tc>
      </w:tr>
      <w:tr w:rsidR="00AE3FA9" w:rsidRPr="00AE3FA9" w14:paraId="04944A57" w14:textId="77777777" w:rsidTr="00532CD7">
        <w:trPr>
          <w:jc w:val="center"/>
        </w:trPr>
        <w:tc>
          <w:tcPr>
            <w:tcW w:w="567" w:type="dxa"/>
            <w:tcBorders>
              <w:top w:val="nil"/>
              <w:left w:val="single" w:sz="12" w:space="0" w:color="auto"/>
              <w:bottom w:val="nil"/>
              <w:right w:val="single" w:sz="4" w:space="0" w:color="auto"/>
            </w:tcBorders>
            <w:vAlign w:val="center"/>
          </w:tcPr>
          <w:p w14:paraId="3DDD6485"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6594" w:type="dxa"/>
            <w:tcBorders>
              <w:top w:val="nil"/>
              <w:left w:val="single" w:sz="4" w:space="0" w:color="auto"/>
              <w:bottom w:val="nil"/>
              <w:right w:val="single" w:sz="4" w:space="0" w:color="auto"/>
            </w:tcBorders>
            <w:vAlign w:val="center"/>
          </w:tcPr>
          <w:p w14:paraId="716616F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Розділ №5.  Укоси зовнішні.</w:t>
            </w:r>
          </w:p>
        </w:tc>
        <w:tc>
          <w:tcPr>
            <w:tcW w:w="1418" w:type="dxa"/>
            <w:tcBorders>
              <w:top w:val="nil"/>
              <w:left w:val="single" w:sz="4" w:space="0" w:color="auto"/>
              <w:bottom w:val="nil"/>
              <w:right w:val="single" w:sz="4" w:space="0" w:color="auto"/>
            </w:tcBorders>
            <w:vAlign w:val="center"/>
          </w:tcPr>
          <w:p w14:paraId="748CA520"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52A7A5E6"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r>
      <w:tr w:rsidR="00AE3FA9" w:rsidRPr="00AE3FA9" w14:paraId="6E94648A" w14:textId="77777777" w:rsidTr="00532CD7">
        <w:trPr>
          <w:jc w:val="center"/>
        </w:trPr>
        <w:tc>
          <w:tcPr>
            <w:tcW w:w="567" w:type="dxa"/>
            <w:tcBorders>
              <w:top w:val="nil"/>
              <w:left w:val="single" w:sz="12" w:space="0" w:color="auto"/>
              <w:bottom w:val="nil"/>
              <w:right w:val="single" w:sz="4" w:space="0" w:color="auto"/>
            </w:tcBorders>
          </w:tcPr>
          <w:p w14:paraId="47F4A0A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39</w:t>
            </w:r>
          </w:p>
        </w:tc>
        <w:tc>
          <w:tcPr>
            <w:tcW w:w="6594" w:type="dxa"/>
            <w:tcBorders>
              <w:top w:val="nil"/>
              <w:left w:val="nil"/>
              <w:bottom w:val="nil"/>
              <w:right w:val="nil"/>
            </w:tcBorders>
          </w:tcPr>
          <w:p w14:paraId="0EC41797"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Ремонт штукатурки зовнішніх прямолінійних укосів по</w:t>
            </w:r>
          </w:p>
          <w:p w14:paraId="13C9A512"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каменю та бетону цементно-вапняним розчином з землі</w:t>
            </w:r>
          </w:p>
          <w:p w14:paraId="39CE5345"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та риштувань</w:t>
            </w:r>
          </w:p>
        </w:tc>
        <w:tc>
          <w:tcPr>
            <w:tcW w:w="1418" w:type="dxa"/>
            <w:tcBorders>
              <w:top w:val="nil"/>
              <w:left w:val="single" w:sz="4" w:space="0" w:color="auto"/>
              <w:bottom w:val="nil"/>
              <w:right w:val="nil"/>
            </w:tcBorders>
          </w:tcPr>
          <w:p w14:paraId="3B5D4C9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nil"/>
              <w:right w:val="single" w:sz="4" w:space="0" w:color="auto"/>
            </w:tcBorders>
          </w:tcPr>
          <w:p w14:paraId="0550247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4,5</w:t>
            </w:r>
          </w:p>
        </w:tc>
      </w:tr>
      <w:tr w:rsidR="00AE3FA9" w:rsidRPr="00AE3FA9" w14:paraId="5568193A" w14:textId="77777777" w:rsidTr="00532CD7">
        <w:trPr>
          <w:jc w:val="center"/>
        </w:trPr>
        <w:tc>
          <w:tcPr>
            <w:tcW w:w="567" w:type="dxa"/>
            <w:tcBorders>
              <w:top w:val="nil"/>
              <w:left w:val="single" w:sz="12" w:space="0" w:color="auto"/>
              <w:bottom w:val="nil"/>
              <w:right w:val="single" w:sz="4" w:space="0" w:color="auto"/>
            </w:tcBorders>
          </w:tcPr>
          <w:p w14:paraId="4DE1E483"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40</w:t>
            </w:r>
          </w:p>
        </w:tc>
        <w:tc>
          <w:tcPr>
            <w:tcW w:w="6594" w:type="dxa"/>
            <w:tcBorders>
              <w:top w:val="nil"/>
              <w:left w:val="nil"/>
              <w:bottom w:val="nil"/>
              <w:right w:val="nil"/>
            </w:tcBorders>
          </w:tcPr>
          <w:p w14:paraId="6E086275"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Поліпшене фарбування полівінілацетатними</w:t>
            </w:r>
          </w:p>
          <w:p w14:paraId="52B61FC8"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lastRenderedPageBreak/>
              <w:t>водоемульсійними сумішами стін по штукатурці</w:t>
            </w:r>
          </w:p>
        </w:tc>
        <w:tc>
          <w:tcPr>
            <w:tcW w:w="1418" w:type="dxa"/>
            <w:tcBorders>
              <w:top w:val="nil"/>
              <w:left w:val="single" w:sz="4" w:space="0" w:color="auto"/>
              <w:bottom w:val="nil"/>
              <w:right w:val="nil"/>
            </w:tcBorders>
          </w:tcPr>
          <w:p w14:paraId="2FEE3079"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lastRenderedPageBreak/>
              <w:t>м2</w:t>
            </w:r>
          </w:p>
        </w:tc>
        <w:tc>
          <w:tcPr>
            <w:tcW w:w="1418" w:type="dxa"/>
            <w:tcBorders>
              <w:top w:val="nil"/>
              <w:left w:val="single" w:sz="4" w:space="0" w:color="auto"/>
              <w:bottom w:val="nil"/>
              <w:right w:val="single" w:sz="4" w:space="0" w:color="auto"/>
            </w:tcBorders>
          </w:tcPr>
          <w:p w14:paraId="5FC64C4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4,5</w:t>
            </w:r>
          </w:p>
        </w:tc>
      </w:tr>
      <w:tr w:rsidR="00AE3FA9" w:rsidRPr="00AE3FA9" w14:paraId="11B39884" w14:textId="77777777" w:rsidTr="00532CD7">
        <w:trPr>
          <w:jc w:val="center"/>
        </w:trPr>
        <w:tc>
          <w:tcPr>
            <w:tcW w:w="567" w:type="dxa"/>
            <w:tcBorders>
              <w:top w:val="nil"/>
              <w:left w:val="single" w:sz="12" w:space="0" w:color="auto"/>
              <w:bottom w:val="nil"/>
              <w:right w:val="single" w:sz="4" w:space="0" w:color="auto"/>
            </w:tcBorders>
          </w:tcPr>
          <w:p w14:paraId="159CA81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41</w:t>
            </w:r>
          </w:p>
        </w:tc>
        <w:tc>
          <w:tcPr>
            <w:tcW w:w="6594" w:type="dxa"/>
            <w:tcBorders>
              <w:top w:val="nil"/>
              <w:left w:val="nil"/>
              <w:bottom w:val="nil"/>
              <w:right w:val="nil"/>
            </w:tcBorders>
          </w:tcPr>
          <w:p w14:paraId="35E8D139"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Ґрунтовка універсальна акрилова Caparol "Capatect</w:t>
            </w:r>
          </w:p>
          <w:p w14:paraId="3FAF35E6"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UniGrund"</w:t>
            </w:r>
          </w:p>
        </w:tc>
        <w:tc>
          <w:tcPr>
            <w:tcW w:w="1418" w:type="dxa"/>
            <w:tcBorders>
              <w:top w:val="nil"/>
              <w:left w:val="single" w:sz="4" w:space="0" w:color="auto"/>
              <w:bottom w:val="nil"/>
              <w:right w:val="nil"/>
            </w:tcBorders>
          </w:tcPr>
          <w:p w14:paraId="3FB38941"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л</w:t>
            </w:r>
          </w:p>
        </w:tc>
        <w:tc>
          <w:tcPr>
            <w:tcW w:w="1418" w:type="dxa"/>
            <w:tcBorders>
              <w:top w:val="nil"/>
              <w:left w:val="single" w:sz="4" w:space="0" w:color="auto"/>
              <w:bottom w:val="nil"/>
              <w:right w:val="single" w:sz="4" w:space="0" w:color="auto"/>
            </w:tcBorders>
          </w:tcPr>
          <w:p w14:paraId="65A54E2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0,7</w:t>
            </w:r>
          </w:p>
        </w:tc>
      </w:tr>
      <w:tr w:rsidR="00AE3FA9" w:rsidRPr="00AE3FA9" w14:paraId="17DFF213" w14:textId="77777777" w:rsidTr="00532CD7">
        <w:trPr>
          <w:jc w:val="center"/>
        </w:trPr>
        <w:tc>
          <w:tcPr>
            <w:tcW w:w="567" w:type="dxa"/>
            <w:tcBorders>
              <w:top w:val="nil"/>
              <w:left w:val="single" w:sz="12" w:space="0" w:color="auto"/>
              <w:bottom w:val="nil"/>
              <w:right w:val="single" w:sz="4" w:space="0" w:color="auto"/>
            </w:tcBorders>
          </w:tcPr>
          <w:p w14:paraId="31EEC6D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42</w:t>
            </w:r>
          </w:p>
        </w:tc>
        <w:tc>
          <w:tcPr>
            <w:tcW w:w="6594" w:type="dxa"/>
            <w:tcBorders>
              <w:top w:val="nil"/>
              <w:left w:val="nil"/>
              <w:bottom w:val="nil"/>
              <w:right w:val="nil"/>
            </w:tcBorders>
          </w:tcPr>
          <w:p w14:paraId="304ED323"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Фарба латексна водоемульсійна Triora TR-37</w:t>
            </w:r>
          </w:p>
        </w:tc>
        <w:tc>
          <w:tcPr>
            <w:tcW w:w="1418" w:type="dxa"/>
            <w:tcBorders>
              <w:top w:val="nil"/>
              <w:left w:val="single" w:sz="4" w:space="0" w:color="auto"/>
              <w:bottom w:val="nil"/>
              <w:right w:val="nil"/>
            </w:tcBorders>
          </w:tcPr>
          <w:p w14:paraId="5B06C5E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кг</w:t>
            </w:r>
          </w:p>
        </w:tc>
        <w:tc>
          <w:tcPr>
            <w:tcW w:w="1418" w:type="dxa"/>
            <w:tcBorders>
              <w:top w:val="nil"/>
              <w:left w:val="single" w:sz="4" w:space="0" w:color="auto"/>
              <w:bottom w:val="nil"/>
              <w:right w:val="single" w:sz="4" w:space="0" w:color="auto"/>
            </w:tcBorders>
          </w:tcPr>
          <w:p w14:paraId="2DE3D144"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1,35</w:t>
            </w:r>
          </w:p>
        </w:tc>
      </w:tr>
      <w:tr w:rsidR="00AE3FA9" w:rsidRPr="00AE3FA9" w14:paraId="57CF2084" w14:textId="77777777" w:rsidTr="00532CD7">
        <w:trPr>
          <w:jc w:val="center"/>
        </w:trPr>
        <w:tc>
          <w:tcPr>
            <w:tcW w:w="567" w:type="dxa"/>
            <w:tcBorders>
              <w:top w:val="nil"/>
              <w:left w:val="single" w:sz="12" w:space="0" w:color="auto"/>
              <w:bottom w:val="nil"/>
              <w:right w:val="single" w:sz="4" w:space="0" w:color="auto"/>
            </w:tcBorders>
            <w:vAlign w:val="center"/>
          </w:tcPr>
          <w:p w14:paraId="05568A9D"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6594" w:type="dxa"/>
            <w:tcBorders>
              <w:top w:val="nil"/>
              <w:left w:val="single" w:sz="4" w:space="0" w:color="auto"/>
              <w:bottom w:val="nil"/>
              <w:right w:val="single" w:sz="4" w:space="0" w:color="auto"/>
            </w:tcBorders>
            <w:vAlign w:val="center"/>
          </w:tcPr>
          <w:p w14:paraId="641055FE"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Розділ №6.  Металопластикові конструкції.</w:t>
            </w:r>
          </w:p>
        </w:tc>
        <w:tc>
          <w:tcPr>
            <w:tcW w:w="1418" w:type="dxa"/>
            <w:tcBorders>
              <w:top w:val="nil"/>
              <w:left w:val="single" w:sz="4" w:space="0" w:color="auto"/>
              <w:bottom w:val="nil"/>
              <w:right w:val="single" w:sz="4" w:space="0" w:color="auto"/>
            </w:tcBorders>
            <w:vAlign w:val="center"/>
          </w:tcPr>
          <w:p w14:paraId="61BFCA83"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c>
          <w:tcPr>
            <w:tcW w:w="1418" w:type="dxa"/>
            <w:tcBorders>
              <w:top w:val="nil"/>
              <w:left w:val="single" w:sz="4" w:space="0" w:color="auto"/>
              <w:bottom w:val="nil"/>
              <w:right w:val="single" w:sz="4" w:space="0" w:color="auto"/>
            </w:tcBorders>
            <w:vAlign w:val="center"/>
          </w:tcPr>
          <w:p w14:paraId="15C8EA3F" w14:textId="77777777" w:rsidR="00AE3FA9" w:rsidRPr="00AE3FA9" w:rsidRDefault="00AE3FA9" w:rsidP="00AE3FA9">
            <w:pPr>
              <w:autoSpaceDE w:val="0"/>
              <w:autoSpaceDN w:val="0"/>
              <w:adjustRightInd w:val="0"/>
              <w:spacing w:after="0" w:line="240" w:lineRule="auto"/>
              <w:rPr>
                <w:rFonts w:eastAsia="Calibri"/>
                <w:color w:val="auto"/>
                <w:sz w:val="16"/>
                <w:szCs w:val="16"/>
                <w:lang w:val="ru-RU"/>
              </w:rPr>
            </w:pPr>
            <w:r w:rsidRPr="00AE3FA9">
              <w:rPr>
                <w:rFonts w:eastAsia="Calibri"/>
                <w:color w:val="auto"/>
                <w:sz w:val="16"/>
                <w:szCs w:val="16"/>
                <w:lang w:val="ru-RU"/>
              </w:rPr>
              <w:t xml:space="preserve"> </w:t>
            </w:r>
          </w:p>
        </w:tc>
      </w:tr>
      <w:tr w:rsidR="00AE3FA9" w:rsidRPr="00AE3FA9" w14:paraId="2F7E5609" w14:textId="77777777" w:rsidTr="00532CD7">
        <w:trPr>
          <w:jc w:val="center"/>
        </w:trPr>
        <w:tc>
          <w:tcPr>
            <w:tcW w:w="567" w:type="dxa"/>
            <w:tcBorders>
              <w:top w:val="nil"/>
              <w:left w:val="single" w:sz="12" w:space="0" w:color="auto"/>
              <w:right w:val="single" w:sz="4" w:space="0" w:color="auto"/>
            </w:tcBorders>
          </w:tcPr>
          <w:p w14:paraId="401F598B"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43</w:t>
            </w:r>
          </w:p>
        </w:tc>
        <w:tc>
          <w:tcPr>
            <w:tcW w:w="6594" w:type="dxa"/>
            <w:tcBorders>
              <w:top w:val="nil"/>
              <w:left w:val="nil"/>
              <w:right w:val="nil"/>
            </w:tcBorders>
          </w:tcPr>
          <w:p w14:paraId="0DBB116D"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Заповнення віконних прорізів готовими блоками площею</w:t>
            </w:r>
          </w:p>
          <w:p w14:paraId="5C983399" w14:textId="77777777" w:rsidR="00AE3FA9" w:rsidRPr="00AE3FA9" w:rsidRDefault="00AE3FA9" w:rsidP="00AE3FA9">
            <w:pPr>
              <w:keepLines/>
              <w:autoSpaceDE w:val="0"/>
              <w:autoSpaceDN w:val="0"/>
              <w:spacing w:after="0" w:line="240" w:lineRule="auto"/>
              <w:rPr>
                <w:rFonts w:eastAsia="Calibri"/>
                <w:color w:val="auto"/>
                <w:spacing w:val="-5"/>
                <w:sz w:val="20"/>
                <w:szCs w:val="20"/>
                <w:lang w:val="ru-RU"/>
              </w:rPr>
            </w:pPr>
            <w:r w:rsidRPr="00AE3FA9">
              <w:rPr>
                <w:rFonts w:eastAsia="Calibri"/>
                <w:color w:val="auto"/>
                <w:spacing w:val="-5"/>
                <w:sz w:val="20"/>
                <w:szCs w:val="20"/>
                <w:lang w:val="ru-RU"/>
              </w:rPr>
              <w:t>більше 3 м2 з металопластику в кам'яних стінах</w:t>
            </w:r>
          </w:p>
          <w:p w14:paraId="56006CD7"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житлових і громадських будівель</w:t>
            </w:r>
          </w:p>
        </w:tc>
        <w:tc>
          <w:tcPr>
            <w:tcW w:w="1418" w:type="dxa"/>
            <w:tcBorders>
              <w:top w:val="nil"/>
              <w:left w:val="single" w:sz="4" w:space="0" w:color="auto"/>
              <w:right w:val="nil"/>
            </w:tcBorders>
          </w:tcPr>
          <w:p w14:paraId="695C6266"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right w:val="single" w:sz="4" w:space="0" w:color="auto"/>
            </w:tcBorders>
          </w:tcPr>
          <w:p w14:paraId="1837CB48"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15</w:t>
            </w:r>
          </w:p>
        </w:tc>
      </w:tr>
      <w:tr w:rsidR="00AE3FA9" w:rsidRPr="00AE3FA9" w14:paraId="4147A844" w14:textId="77777777" w:rsidTr="00532CD7">
        <w:trPr>
          <w:jc w:val="center"/>
        </w:trPr>
        <w:tc>
          <w:tcPr>
            <w:tcW w:w="567" w:type="dxa"/>
            <w:tcBorders>
              <w:top w:val="nil"/>
              <w:left w:val="single" w:sz="12" w:space="0" w:color="auto"/>
              <w:bottom w:val="single" w:sz="4" w:space="0" w:color="auto"/>
              <w:right w:val="single" w:sz="4" w:space="0" w:color="auto"/>
            </w:tcBorders>
          </w:tcPr>
          <w:p w14:paraId="1CB758AF"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44</w:t>
            </w:r>
          </w:p>
        </w:tc>
        <w:tc>
          <w:tcPr>
            <w:tcW w:w="6594" w:type="dxa"/>
            <w:tcBorders>
              <w:top w:val="nil"/>
              <w:left w:val="nil"/>
              <w:bottom w:val="single" w:sz="4" w:space="0" w:color="auto"/>
              <w:right w:val="nil"/>
            </w:tcBorders>
          </w:tcPr>
          <w:p w14:paraId="40D1FB01" w14:textId="77777777" w:rsidR="00AE3FA9" w:rsidRPr="00AE3FA9" w:rsidRDefault="00AE3FA9" w:rsidP="00AE3FA9">
            <w:pPr>
              <w:keepLines/>
              <w:autoSpaceDE w:val="0"/>
              <w:autoSpaceDN w:val="0"/>
              <w:spacing w:after="0" w:line="240" w:lineRule="auto"/>
              <w:rPr>
                <w:rFonts w:eastAsia="Calibri"/>
                <w:color w:val="auto"/>
                <w:sz w:val="20"/>
                <w:szCs w:val="20"/>
                <w:lang w:val="ru-RU"/>
              </w:rPr>
            </w:pPr>
            <w:r w:rsidRPr="00AE3FA9">
              <w:rPr>
                <w:rFonts w:eastAsia="Calibri"/>
                <w:color w:val="auto"/>
                <w:spacing w:val="-5"/>
                <w:sz w:val="20"/>
                <w:szCs w:val="20"/>
                <w:lang w:val="ru-RU"/>
              </w:rPr>
              <w:t xml:space="preserve">Конструкції з металопластику </w:t>
            </w:r>
          </w:p>
        </w:tc>
        <w:tc>
          <w:tcPr>
            <w:tcW w:w="1418" w:type="dxa"/>
            <w:tcBorders>
              <w:top w:val="nil"/>
              <w:left w:val="single" w:sz="4" w:space="0" w:color="auto"/>
              <w:bottom w:val="single" w:sz="4" w:space="0" w:color="auto"/>
              <w:right w:val="nil"/>
            </w:tcBorders>
          </w:tcPr>
          <w:p w14:paraId="52972F80"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м2</w:t>
            </w:r>
          </w:p>
        </w:tc>
        <w:tc>
          <w:tcPr>
            <w:tcW w:w="1418" w:type="dxa"/>
            <w:tcBorders>
              <w:top w:val="nil"/>
              <w:left w:val="single" w:sz="4" w:space="0" w:color="auto"/>
              <w:bottom w:val="single" w:sz="4" w:space="0" w:color="auto"/>
              <w:right w:val="single" w:sz="4" w:space="0" w:color="auto"/>
            </w:tcBorders>
          </w:tcPr>
          <w:p w14:paraId="0D062F0C" w14:textId="77777777" w:rsidR="00AE3FA9" w:rsidRPr="00AE3FA9" w:rsidRDefault="00AE3FA9" w:rsidP="00AE3FA9">
            <w:pPr>
              <w:keepLines/>
              <w:autoSpaceDE w:val="0"/>
              <w:autoSpaceDN w:val="0"/>
              <w:spacing w:after="0" w:line="240" w:lineRule="auto"/>
              <w:jc w:val="center"/>
              <w:rPr>
                <w:rFonts w:eastAsia="Calibri"/>
                <w:color w:val="auto"/>
                <w:sz w:val="20"/>
                <w:szCs w:val="20"/>
                <w:lang w:val="ru-RU"/>
              </w:rPr>
            </w:pPr>
            <w:r w:rsidRPr="00AE3FA9">
              <w:rPr>
                <w:rFonts w:eastAsia="Calibri"/>
                <w:color w:val="auto"/>
                <w:spacing w:val="-5"/>
                <w:sz w:val="20"/>
                <w:szCs w:val="20"/>
                <w:lang w:val="ru-RU"/>
              </w:rPr>
              <w:t>15</w:t>
            </w:r>
          </w:p>
        </w:tc>
      </w:tr>
    </w:tbl>
    <w:p w14:paraId="750F086D" w14:textId="77777777" w:rsidR="00AE3FA9" w:rsidRPr="00AE3FA9" w:rsidRDefault="00AE3FA9" w:rsidP="00AE3FA9">
      <w:pPr>
        <w:spacing w:after="0" w:line="240" w:lineRule="auto"/>
        <w:jc w:val="both"/>
        <w:rPr>
          <w:rFonts w:eastAsia="Times New Roman"/>
          <w:b/>
          <w:bCs/>
          <w:color w:val="auto"/>
          <w:spacing w:val="-5"/>
          <w:lang w:val="uk-UA" w:eastAsia="ru-RU"/>
        </w:rPr>
      </w:pPr>
    </w:p>
    <w:p w14:paraId="5CC321A0" w14:textId="77777777" w:rsidR="00AE3FA9" w:rsidRPr="00AE3FA9" w:rsidRDefault="00AE3FA9" w:rsidP="00AE3FA9">
      <w:pPr>
        <w:widowControl w:val="0"/>
        <w:tabs>
          <w:tab w:val="left" w:pos="708"/>
          <w:tab w:val="center" w:pos="4677"/>
          <w:tab w:val="right" w:pos="9355"/>
        </w:tabs>
        <w:adjustRightInd w:val="0"/>
        <w:spacing w:after="0" w:line="240" w:lineRule="auto"/>
        <w:jc w:val="both"/>
        <w:rPr>
          <w:rFonts w:eastAsia="Times New Roman"/>
          <w:color w:val="auto"/>
          <w:lang w:val="ru-RU" w:eastAsia="ru-RU"/>
        </w:rPr>
      </w:pPr>
      <w:r w:rsidRPr="00AE3FA9">
        <w:rPr>
          <w:rFonts w:eastAsia="Times New Roman"/>
          <w:color w:val="auto"/>
          <w:lang w:val="uk-UA" w:eastAsia="ru-RU"/>
        </w:rPr>
        <w:tab/>
        <w:t>Будь-які посилання на конкретні торговельну марку чи фірму, патент, конструкцію або тип предмета закупівлі, джерело його походження або виробника у цій документації слід читати з виразом «або еквівалент».</w:t>
      </w:r>
      <w:r w:rsidRPr="00AE3FA9">
        <w:rPr>
          <w:rFonts w:eastAsia="Times New Roman"/>
          <w:color w:val="auto"/>
          <w:lang w:val="ru-RU" w:eastAsia="ru-RU"/>
        </w:rPr>
        <w:t xml:space="preserve"> </w:t>
      </w:r>
    </w:p>
    <w:p w14:paraId="44EDE3D9" w14:textId="77777777" w:rsidR="00AE3FA9" w:rsidRPr="00AE3FA9" w:rsidRDefault="00AE3FA9" w:rsidP="00AE3FA9">
      <w:pPr>
        <w:spacing w:after="0" w:line="240" w:lineRule="auto"/>
        <w:ind w:firstLine="708"/>
        <w:jc w:val="both"/>
        <w:rPr>
          <w:rFonts w:eastAsia="Times New Roman"/>
          <w:iCs/>
          <w:color w:val="auto"/>
          <w:lang w:val="uk-UA" w:eastAsia="ru-RU"/>
        </w:rPr>
      </w:pPr>
      <w:r w:rsidRPr="00AE3FA9">
        <w:rPr>
          <w:rFonts w:eastAsia="Times New Roman"/>
          <w:color w:val="auto"/>
          <w:lang w:val="uk-UA" w:eastAsia="ru-RU"/>
        </w:rPr>
        <w:t>Учасник у складі пропозиції подає розрахунки, згідно технічного завдання, запропонованої ціни: договірну ціну та пояснювальну записку до неї; локальний кошторис; підсумкову відомість ресурсів; розрахунок загально-виробничих витрат; розрахунок витрат на перевезення робітників, на відрядження робітників, на перебазування підрядної організації та інші (у разі врахування у договірній ціні); розрахунок прибутку та адміністративних витрат відповідно до діючих вимог, виготовлений у програмному комплексі АВК або сумісному з АВК програмному комплексі, а також електронний розрахунок розроблений в зазначеному програмному комплексі (.</w:t>
      </w:r>
      <w:r w:rsidRPr="00AE3FA9">
        <w:rPr>
          <w:rFonts w:eastAsia="Times New Roman"/>
          <w:color w:val="auto"/>
          <w:lang w:val="ru-RU" w:eastAsia="ru-RU"/>
        </w:rPr>
        <w:t>imd</w:t>
      </w:r>
      <w:r w:rsidRPr="00AE3FA9">
        <w:rPr>
          <w:rFonts w:eastAsia="Times New Roman"/>
          <w:color w:val="auto"/>
          <w:lang w:val="uk-UA" w:eastAsia="ru-RU"/>
        </w:rPr>
        <w:t xml:space="preserve"> формат).</w:t>
      </w:r>
    </w:p>
    <w:p w14:paraId="5C02ABE0" w14:textId="77777777" w:rsidR="00571446" w:rsidRDefault="00571446" w:rsidP="000A5493">
      <w:pPr>
        <w:spacing w:after="0"/>
        <w:rPr>
          <w:b/>
          <w:color w:val="auto"/>
          <w:sz w:val="22"/>
          <w:szCs w:val="22"/>
          <w:lang w:val="uk-UA"/>
        </w:rPr>
      </w:pPr>
    </w:p>
    <w:p w14:paraId="2E4A2231" w14:textId="77777777" w:rsidR="00571446" w:rsidRDefault="00571446" w:rsidP="000A5493">
      <w:pPr>
        <w:spacing w:after="0"/>
        <w:rPr>
          <w:b/>
          <w:color w:val="auto"/>
          <w:sz w:val="22"/>
          <w:szCs w:val="22"/>
          <w:lang w:val="uk-UA"/>
        </w:rPr>
      </w:pPr>
    </w:p>
    <w:p w14:paraId="5F91C0F5" w14:textId="77777777" w:rsidR="00571446" w:rsidRDefault="00571446" w:rsidP="000A5493">
      <w:pPr>
        <w:spacing w:after="0"/>
        <w:rPr>
          <w:b/>
          <w:color w:val="auto"/>
          <w:sz w:val="22"/>
          <w:szCs w:val="22"/>
          <w:lang w:val="uk-UA"/>
        </w:rPr>
      </w:pPr>
    </w:p>
    <w:p w14:paraId="408C88CA" w14:textId="77777777" w:rsidR="00571446" w:rsidRDefault="00571446" w:rsidP="000A5493">
      <w:pPr>
        <w:spacing w:after="0"/>
        <w:rPr>
          <w:b/>
          <w:color w:val="auto"/>
          <w:sz w:val="22"/>
          <w:szCs w:val="22"/>
          <w:lang w:val="uk-UA"/>
        </w:rPr>
      </w:pPr>
    </w:p>
    <w:p w14:paraId="783AE293" w14:textId="75A470E9" w:rsidR="000A5493" w:rsidRPr="000A5493" w:rsidRDefault="000A5493" w:rsidP="000A5493">
      <w:pPr>
        <w:spacing w:after="0"/>
        <w:rPr>
          <w:b/>
          <w:color w:val="auto"/>
          <w:sz w:val="22"/>
          <w:szCs w:val="22"/>
          <w:lang w:val="uk-UA"/>
        </w:rPr>
      </w:pPr>
      <w:r w:rsidRPr="000A5493">
        <w:rPr>
          <w:b/>
          <w:color w:val="auto"/>
          <w:sz w:val="22"/>
          <w:szCs w:val="22"/>
          <w:lang w:val="uk-UA"/>
        </w:rPr>
        <w:t>Головний спеціаліст відділу планування,</w:t>
      </w:r>
    </w:p>
    <w:p w14:paraId="06131A44" w14:textId="77777777" w:rsidR="000A5493" w:rsidRPr="000A5493" w:rsidRDefault="000A5493" w:rsidP="000A5493">
      <w:pPr>
        <w:spacing w:after="0"/>
        <w:rPr>
          <w:color w:val="auto"/>
          <w:sz w:val="22"/>
          <w:szCs w:val="22"/>
          <w:lang w:val="uk-UA"/>
        </w:rPr>
      </w:pPr>
      <w:r w:rsidRPr="000A5493">
        <w:rPr>
          <w:b/>
          <w:color w:val="auto"/>
          <w:sz w:val="22"/>
          <w:szCs w:val="22"/>
          <w:lang w:val="uk-UA"/>
        </w:rPr>
        <w:t xml:space="preserve">економічного розвитку та інвестицій </w:t>
      </w:r>
      <w:r w:rsidRPr="000A5493">
        <w:rPr>
          <w:b/>
          <w:color w:val="auto"/>
          <w:sz w:val="22"/>
          <w:szCs w:val="22"/>
          <w:lang w:val="uk-UA"/>
        </w:rPr>
        <w:tab/>
      </w:r>
      <w:r w:rsidRPr="000A5493">
        <w:rPr>
          <w:b/>
          <w:color w:val="auto"/>
          <w:sz w:val="22"/>
          <w:szCs w:val="22"/>
          <w:lang w:val="uk-UA"/>
        </w:rPr>
        <w:tab/>
        <w:t xml:space="preserve">        </w:t>
      </w:r>
      <w:r>
        <w:rPr>
          <w:b/>
          <w:color w:val="auto"/>
          <w:sz w:val="22"/>
          <w:szCs w:val="22"/>
          <w:lang w:val="uk-UA"/>
        </w:rPr>
        <w:t xml:space="preserve">   </w:t>
      </w:r>
      <w:r w:rsidRPr="000A5493">
        <w:rPr>
          <w:b/>
          <w:color w:val="auto"/>
          <w:sz w:val="22"/>
          <w:szCs w:val="22"/>
          <w:lang w:val="uk-UA"/>
        </w:rPr>
        <w:t xml:space="preserve">               </w:t>
      </w:r>
      <w:r w:rsidRPr="000A5493">
        <w:rPr>
          <w:b/>
          <w:color w:val="auto"/>
          <w:sz w:val="22"/>
          <w:szCs w:val="22"/>
          <w:lang w:val="uk-UA"/>
        </w:rPr>
        <w:tab/>
      </w:r>
      <w:r w:rsidRPr="000A5493">
        <w:rPr>
          <w:b/>
          <w:color w:val="auto"/>
          <w:sz w:val="22"/>
          <w:szCs w:val="22"/>
          <w:lang w:val="uk-UA"/>
        </w:rPr>
        <w:tab/>
        <w:t>Мар’яна ЖІНЧИН</w:t>
      </w:r>
    </w:p>
    <w:p w14:paraId="25E355BB" w14:textId="77777777" w:rsidR="003406B3" w:rsidRPr="000A5493" w:rsidRDefault="003406B3" w:rsidP="000A5493">
      <w:pPr>
        <w:spacing w:after="0"/>
        <w:jc w:val="center"/>
        <w:rPr>
          <w:sz w:val="22"/>
          <w:szCs w:val="22"/>
          <w:lang w:val="uk-UA"/>
        </w:rPr>
      </w:pPr>
    </w:p>
    <w:sectPr w:rsidR="003406B3" w:rsidRPr="000A549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BBCA038"/>
    <w:lvl w:ilvl="0">
      <w:start w:val="1"/>
      <w:numFmt w:val="bullet"/>
      <w:lvlText w:val=""/>
      <w:lvlJc w:val="left"/>
      <w:pPr>
        <w:tabs>
          <w:tab w:val="left" w:pos="720"/>
        </w:tabs>
        <w:ind w:left="72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502065"/>
    <w:multiLevelType w:val="hybridMultilevel"/>
    <w:tmpl w:val="F05A3C3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rPr>
        <w:rFonts w:cs="Times New Roman"/>
      </w:rPr>
    </w:lvl>
    <w:lvl w:ilvl="3" w:tplc="0419000F">
      <w:start w:val="1"/>
      <w:numFmt w:val="decimal"/>
      <w:lvlText w:val="%4."/>
      <w:lvlJc w:val="left"/>
      <w:pPr>
        <w:tabs>
          <w:tab w:val="num" w:pos="2312"/>
        </w:tabs>
        <w:ind w:left="2312" w:hanging="360"/>
      </w:pPr>
      <w:rPr>
        <w:rFonts w:cs="Times New Roman"/>
      </w:rPr>
    </w:lvl>
    <w:lvl w:ilvl="4" w:tplc="04190019">
      <w:start w:val="1"/>
      <w:numFmt w:val="decimal"/>
      <w:lvlText w:val="%5."/>
      <w:lvlJc w:val="left"/>
      <w:pPr>
        <w:tabs>
          <w:tab w:val="num" w:pos="3032"/>
        </w:tabs>
        <w:ind w:left="3032" w:hanging="360"/>
      </w:pPr>
      <w:rPr>
        <w:rFonts w:cs="Times New Roman"/>
      </w:rPr>
    </w:lvl>
    <w:lvl w:ilvl="5" w:tplc="0419001B">
      <w:start w:val="1"/>
      <w:numFmt w:val="decimal"/>
      <w:lvlText w:val="%6."/>
      <w:lvlJc w:val="left"/>
      <w:pPr>
        <w:tabs>
          <w:tab w:val="num" w:pos="3752"/>
        </w:tabs>
        <w:ind w:left="3752" w:hanging="360"/>
      </w:pPr>
      <w:rPr>
        <w:rFonts w:cs="Times New Roman"/>
      </w:rPr>
    </w:lvl>
    <w:lvl w:ilvl="6" w:tplc="0419000F">
      <w:start w:val="1"/>
      <w:numFmt w:val="decimal"/>
      <w:lvlText w:val="%7."/>
      <w:lvlJc w:val="left"/>
      <w:pPr>
        <w:tabs>
          <w:tab w:val="num" w:pos="4472"/>
        </w:tabs>
        <w:ind w:left="4472" w:hanging="360"/>
      </w:pPr>
      <w:rPr>
        <w:rFonts w:cs="Times New Roman"/>
      </w:rPr>
    </w:lvl>
    <w:lvl w:ilvl="7" w:tplc="04190019">
      <w:start w:val="1"/>
      <w:numFmt w:val="decimal"/>
      <w:lvlText w:val="%8."/>
      <w:lvlJc w:val="left"/>
      <w:pPr>
        <w:tabs>
          <w:tab w:val="num" w:pos="5192"/>
        </w:tabs>
        <w:ind w:left="5192" w:hanging="360"/>
      </w:pPr>
      <w:rPr>
        <w:rFonts w:cs="Times New Roman"/>
      </w:rPr>
    </w:lvl>
    <w:lvl w:ilvl="8" w:tplc="0419001B">
      <w:start w:val="1"/>
      <w:numFmt w:val="decimal"/>
      <w:lvlText w:val="%9."/>
      <w:lvlJc w:val="left"/>
      <w:pPr>
        <w:tabs>
          <w:tab w:val="num" w:pos="5912"/>
        </w:tabs>
        <w:ind w:left="5912" w:hanging="360"/>
      </w:pPr>
      <w:rPr>
        <w:rFonts w:cs="Times New Roman"/>
      </w:rPr>
    </w:lvl>
  </w:abstractNum>
  <w:abstractNum w:abstractNumId="4" w15:restartNumberingAfterBreak="0">
    <w:nsid w:val="42101C3A"/>
    <w:multiLevelType w:val="hybridMultilevel"/>
    <w:tmpl w:val="0F4C4182"/>
    <w:lvl w:ilvl="0" w:tplc="5920A26A">
      <w:start w:val="2"/>
      <w:numFmt w:val="bullet"/>
      <w:lvlText w:val="-"/>
      <w:lvlJc w:val="left"/>
      <w:pPr>
        <w:ind w:left="644" w:hanging="360"/>
      </w:pPr>
      <w:rPr>
        <w:rFonts w:ascii="Calibri" w:eastAsia="Calibri" w:hAnsi="Calibri" w:cs="Calibri"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abstractNum w:abstractNumId="5" w15:restartNumberingAfterBreak="0">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4854810">
    <w:abstractNumId w:val="5"/>
  </w:num>
  <w:num w:numId="2" w16cid:durableId="527716997">
    <w:abstractNumId w:val="1"/>
  </w:num>
  <w:num w:numId="3" w16cid:durableId="1683624767">
    <w:abstractNumId w:val="6"/>
  </w:num>
  <w:num w:numId="4" w16cid:durableId="1579706180">
    <w:abstractNumId w:val="0"/>
  </w:num>
  <w:num w:numId="5" w16cid:durableId="381439091">
    <w:abstractNumId w:val="7"/>
  </w:num>
  <w:num w:numId="6" w16cid:durableId="1313028207">
    <w:abstractNumId w:val="2"/>
  </w:num>
  <w:num w:numId="7" w16cid:durableId="1819684957">
    <w:abstractNumId w:val="3"/>
  </w:num>
  <w:num w:numId="8" w16cid:durableId="1902790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D4B"/>
    <w:rsid w:val="000563C2"/>
    <w:rsid w:val="0006144E"/>
    <w:rsid w:val="000742D9"/>
    <w:rsid w:val="000A5493"/>
    <w:rsid w:val="000D3B91"/>
    <w:rsid w:val="001044B9"/>
    <w:rsid w:val="00112FD7"/>
    <w:rsid w:val="00115087"/>
    <w:rsid w:val="001271EA"/>
    <w:rsid w:val="00131AA5"/>
    <w:rsid w:val="00145178"/>
    <w:rsid w:val="001655A5"/>
    <w:rsid w:val="00173767"/>
    <w:rsid w:val="001A694F"/>
    <w:rsid w:val="001B6BB3"/>
    <w:rsid w:val="001B7050"/>
    <w:rsid w:val="001F1F2B"/>
    <w:rsid w:val="002054DD"/>
    <w:rsid w:val="002157D9"/>
    <w:rsid w:val="002239D7"/>
    <w:rsid w:val="002245DD"/>
    <w:rsid w:val="002536CD"/>
    <w:rsid w:val="002B5F04"/>
    <w:rsid w:val="002E48E6"/>
    <w:rsid w:val="002F0DE2"/>
    <w:rsid w:val="003406B3"/>
    <w:rsid w:val="00371776"/>
    <w:rsid w:val="00376A71"/>
    <w:rsid w:val="0040487B"/>
    <w:rsid w:val="00417478"/>
    <w:rsid w:val="00495C60"/>
    <w:rsid w:val="00510E79"/>
    <w:rsid w:val="0055545C"/>
    <w:rsid w:val="0056669B"/>
    <w:rsid w:val="00571446"/>
    <w:rsid w:val="005714A3"/>
    <w:rsid w:val="005814F4"/>
    <w:rsid w:val="006068B1"/>
    <w:rsid w:val="00611419"/>
    <w:rsid w:val="00623F16"/>
    <w:rsid w:val="00642084"/>
    <w:rsid w:val="00676EC0"/>
    <w:rsid w:val="006F0EC8"/>
    <w:rsid w:val="00735B82"/>
    <w:rsid w:val="0077412A"/>
    <w:rsid w:val="00811328"/>
    <w:rsid w:val="008E6853"/>
    <w:rsid w:val="00910BA6"/>
    <w:rsid w:val="0093228E"/>
    <w:rsid w:val="00954034"/>
    <w:rsid w:val="00A04035"/>
    <w:rsid w:val="00A36D4B"/>
    <w:rsid w:val="00A40974"/>
    <w:rsid w:val="00AA0AD9"/>
    <w:rsid w:val="00AA49AB"/>
    <w:rsid w:val="00AB4F30"/>
    <w:rsid w:val="00AB76F0"/>
    <w:rsid w:val="00AC4A34"/>
    <w:rsid w:val="00AE3FA9"/>
    <w:rsid w:val="00B05137"/>
    <w:rsid w:val="00B30AB2"/>
    <w:rsid w:val="00B4621B"/>
    <w:rsid w:val="00BC3399"/>
    <w:rsid w:val="00BC6799"/>
    <w:rsid w:val="00C3150C"/>
    <w:rsid w:val="00C76BE8"/>
    <w:rsid w:val="00C833F8"/>
    <w:rsid w:val="00CA19DA"/>
    <w:rsid w:val="00CF54D1"/>
    <w:rsid w:val="00D160D2"/>
    <w:rsid w:val="00D35C73"/>
    <w:rsid w:val="00DD5C66"/>
    <w:rsid w:val="00E4421A"/>
    <w:rsid w:val="00F1664C"/>
    <w:rsid w:val="00F228C6"/>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200B"/>
  <w15:docId w15:val="{A9C58AF1-FBE8-48F9-9DA6-6C8C856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A5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E94A-2DF6-4FAF-ABC7-F954D0B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6539</Words>
  <Characters>3728</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Марьяна Жинчин</cp:lastModifiedBy>
  <cp:revision>39</cp:revision>
  <cp:lastPrinted>2025-07-15T13:13:00Z</cp:lastPrinted>
  <dcterms:created xsi:type="dcterms:W3CDTF">2023-08-01T06:45:00Z</dcterms:created>
  <dcterms:modified xsi:type="dcterms:W3CDTF">2026-05-06T06:31:00Z</dcterms:modified>
</cp:coreProperties>
</file>