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F0" w:rsidRPr="00882FF3" w:rsidRDefault="00AB76F0" w:rsidP="00D35C73">
      <w:pPr>
        <w:spacing w:after="0"/>
        <w:jc w:val="center"/>
        <w:rPr>
          <w:b/>
          <w:lang w:val="ru-RU"/>
        </w:rPr>
      </w:pPr>
      <w:r w:rsidRPr="00882FF3">
        <w:rPr>
          <w:b/>
          <w:lang w:val="ru-RU"/>
        </w:rPr>
        <w:t>ОБҐРУНТУВАННЯ</w:t>
      </w:r>
    </w:p>
    <w:p w:rsidR="00AB76F0" w:rsidRPr="00882FF3" w:rsidRDefault="00AB76F0" w:rsidP="00811328">
      <w:pPr>
        <w:jc w:val="center"/>
        <w:rPr>
          <w:b/>
          <w:lang w:val="uk-UA"/>
        </w:rPr>
      </w:pPr>
      <w:r w:rsidRPr="00882FF3">
        <w:rPr>
          <w:b/>
          <w:lang w:val="ru-RU"/>
        </w:rPr>
        <w:t xml:space="preserve">технічних та якісних характеристик закупівлі </w:t>
      </w:r>
      <w:r w:rsidR="0055545C" w:rsidRPr="00882FF3">
        <w:rPr>
          <w:b/>
          <w:lang w:val="ru-RU"/>
        </w:rPr>
        <w:t>товару</w:t>
      </w:r>
      <w:r w:rsidR="00811328" w:rsidRPr="00882FF3">
        <w:rPr>
          <w:b/>
          <w:lang w:val="ru-RU"/>
        </w:rPr>
        <w:t>:</w:t>
      </w:r>
      <w:r w:rsidR="0055545C" w:rsidRPr="00882FF3">
        <w:rPr>
          <w:b/>
          <w:lang w:val="ru-RU"/>
        </w:rPr>
        <w:t xml:space="preserve"> </w:t>
      </w:r>
      <w:r w:rsidR="00CA15FE" w:rsidRPr="00CA15FE">
        <w:rPr>
          <w:rFonts w:eastAsia="Times New Roman"/>
          <w:b/>
          <w:bCs/>
          <w:noProof/>
          <w:color w:val="auto"/>
          <w:lang w:val="uk-UA" w:eastAsia="ru-RU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Pr="00882FF3">
        <w:rPr>
          <w:b/>
          <w:lang w:val="ru-RU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:rsidR="00AB76F0" w:rsidRPr="00882FF3" w:rsidRDefault="00AB76F0" w:rsidP="00D35C73">
      <w:pPr>
        <w:spacing w:after="0"/>
        <w:jc w:val="center"/>
        <w:rPr>
          <w:b/>
          <w:lang w:val="ru-RU"/>
        </w:rPr>
      </w:pPr>
    </w:p>
    <w:p w:rsidR="00D35C73" w:rsidRPr="00D93FD8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r w:rsidRPr="00882FF3">
        <w:rPr>
          <w:rFonts w:eastAsia="Times New Roman"/>
          <w:b/>
          <w:bCs/>
          <w:color w:val="auto"/>
          <w:lang w:val="ru-RU"/>
        </w:rPr>
        <w:t>Назва предмета закупівлі</w:t>
      </w:r>
      <w:r w:rsidRPr="00882FF3">
        <w:rPr>
          <w:rFonts w:eastAsia="Times New Roman"/>
          <w:color w:val="auto"/>
        </w:rPr>
        <w:t> </w:t>
      </w:r>
      <w:r w:rsidRPr="00882FF3">
        <w:rPr>
          <w:rFonts w:eastAsia="Times New Roman"/>
          <w:color w:val="auto"/>
          <w:lang w:val="ru-RU"/>
        </w:rPr>
        <w:t xml:space="preserve">із зазначенням коду за Єдиним закупівельним словником (у разі поділу </w:t>
      </w:r>
      <w:r w:rsidRPr="00755DB0">
        <w:rPr>
          <w:rFonts w:eastAsia="Times New Roman"/>
          <w:color w:val="auto"/>
          <w:lang w:val="ru-RU"/>
        </w:rPr>
        <w:t xml:space="preserve">на лоти такі відомості повинні зазначатися стосовно кожного лота) та назви відповідних </w:t>
      </w:r>
      <w:r w:rsidRPr="00CA15FE">
        <w:rPr>
          <w:rFonts w:eastAsia="Times New Roman"/>
          <w:color w:val="auto"/>
          <w:lang w:val="ru-RU"/>
        </w:rPr>
        <w:t>класифікаторів предмета закупівлі й частин предмета закупівлі (лотів) (за наявності):</w:t>
      </w:r>
      <w:r w:rsidRPr="00CA15FE">
        <w:rPr>
          <w:rFonts w:eastAsia="Times New Roman"/>
          <w:color w:val="auto"/>
        </w:rPr>
        <w:t> </w:t>
      </w:r>
      <w:r w:rsidR="00CA15FE" w:rsidRPr="00CA15FE">
        <w:rPr>
          <w:rFonts w:eastAsia="Times New Roman"/>
          <w:b/>
          <w:bCs/>
          <w:noProof/>
          <w:color w:val="auto"/>
          <w:lang w:val="uk-UA" w:eastAsia="ru-RU"/>
        </w:rPr>
        <w:t xml:space="preserve"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</w:t>
      </w:r>
      <w:r w:rsidR="00CA15FE" w:rsidRPr="00D93FD8">
        <w:rPr>
          <w:rFonts w:eastAsia="Times New Roman"/>
          <w:b/>
          <w:bCs/>
          <w:noProof/>
          <w:color w:val="auto"/>
          <w:lang w:val="uk-UA" w:eastAsia="ru-RU"/>
        </w:rPr>
        <w:t>послуг) згідно коду CPV за ДК 021:2015 - 30210000-4 Машини для обробки даних (апаратна частина)</w:t>
      </w:r>
      <w:r w:rsidR="00AC4A34" w:rsidRPr="00D93FD8">
        <w:rPr>
          <w:rFonts w:eastAsia="Times New Roman"/>
          <w:b/>
          <w:bCs/>
          <w:color w:val="auto"/>
          <w:lang w:val="uk-UA"/>
        </w:rPr>
        <w:t>.</w:t>
      </w:r>
    </w:p>
    <w:p w:rsidR="0014252C" w:rsidRPr="00D93FD8" w:rsidRDefault="00060AEE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D93FD8">
        <w:rPr>
          <w:rFonts w:eastAsia="Times New Roman"/>
          <w:b/>
          <w:bCs/>
          <w:color w:val="auto"/>
          <w:lang w:val="ru-RU"/>
        </w:rPr>
        <w:t xml:space="preserve">Деталізований </w:t>
      </w:r>
      <w:r w:rsidRPr="00D93FD8">
        <w:rPr>
          <w:rFonts w:eastAsia="Times New Roman"/>
          <w:b/>
          <w:bCs/>
          <w:color w:val="auto"/>
        </w:rPr>
        <w:t>CPV</w:t>
      </w:r>
      <w:r w:rsidRPr="00D93FD8">
        <w:rPr>
          <w:rFonts w:eastAsia="Times New Roman"/>
          <w:b/>
          <w:bCs/>
          <w:color w:val="auto"/>
          <w:lang w:val="uk-UA"/>
        </w:rPr>
        <w:t xml:space="preserve">: </w:t>
      </w:r>
      <w:r w:rsidRPr="00D93FD8">
        <w:rPr>
          <w:rFonts w:eastAsia="Times New Roman"/>
          <w:bCs/>
          <w:color w:val="auto"/>
          <w:lang w:val="uk-UA"/>
        </w:rPr>
        <w:t>30214000-2 Робочі станції.</w:t>
      </w:r>
      <w:bookmarkStart w:id="0" w:name="_GoBack"/>
      <w:bookmarkEnd w:id="0"/>
    </w:p>
    <w:p w:rsidR="00060AEE" w:rsidRPr="00D93FD8" w:rsidRDefault="00060AEE" w:rsidP="00115087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uk-UA"/>
        </w:rPr>
      </w:pPr>
    </w:p>
    <w:p w:rsidR="00173767" w:rsidRPr="00CA15FE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D93FD8">
        <w:rPr>
          <w:rFonts w:eastAsia="Times New Roman"/>
          <w:b/>
          <w:bCs/>
          <w:color w:val="auto"/>
          <w:lang w:val="ru-RU"/>
        </w:rPr>
        <w:t>Ідентифікатор закупівлі:</w:t>
      </w:r>
      <w:r w:rsidRPr="00D93FD8">
        <w:rPr>
          <w:rFonts w:eastAsia="Times New Roman"/>
          <w:b/>
          <w:bCs/>
          <w:color w:val="auto"/>
          <w:lang w:val="uk-UA"/>
        </w:rPr>
        <w:t xml:space="preserve"> </w:t>
      </w:r>
      <w:r w:rsidR="00D93FD8" w:rsidRPr="00D93FD8">
        <w:rPr>
          <w:color w:val="auto"/>
          <w:shd w:val="clear" w:color="auto" w:fill="FFFFFF"/>
        </w:rPr>
        <w:t>UA-2025-11-24-018408-a</w:t>
      </w:r>
      <w:r w:rsidR="00F228C6" w:rsidRPr="00D93FD8">
        <w:rPr>
          <w:rFonts w:eastAsia="Times New Roman"/>
          <w:color w:val="auto"/>
          <w:lang w:val="ru-RU"/>
        </w:rPr>
        <w:t>.</w:t>
      </w:r>
    </w:p>
    <w:p w:rsidR="00D35C73" w:rsidRPr="00CA15FE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A15FE">
        <w:rPr>
          <w:rFonts w:eastAsia="Times New Roman"/>
          <w:b/>
          <w:bCs/>
          <w:color w:val="auto"/>
          <w:lang w:val="ru-RU"/>
        </w:rPr>
        <w:t>Вид процедури закупівлі:</w:t>
      </w:r>
      <w:r w:rsidRPr="00CA15FE">
        <w:rPr>
          <w:rFonts w:eastAsia="Times New Roman"/>
          <w:color w:val="auto"/>
        </w:rPr>
        <w:t> </w:t>
      </w:r>
      <w:r w:rsidR="001655A5" w:rsidRPr="00CA15FE">
        <w:rPr>
          <w:rFonts w:eastAsia="Times New Roman"/>
          <w:color w:val="auto"/>
          <w:lang w:val="ru-RU"/>
        </w:rPr>
        <w:t>відкриті торги у порядку визначеному Постановою Кабінету Міністрів України «Про затвердження</w:t>
      </w:r>
      <w:r w:rsidR="001655A5" w:rsidRPr="00A31609">
        <w:rPr>
          <w:rFonts w:eastAsia="Times New Roman"/>
          <w:color w:val="auto"/>
          <w:lang w:val="ru-RU"/>
        </w:rPr>
        <w:t xml:space="preserve"> особливостей</w:t>
      </w:r>
      <w:r w:rsidR="001655A5" w:rsidRPr="00882FF3">
        <w:rPr>
          <w:rFonts w:eastAsia="Times New Roman"/>
          <w:color w:val="auto"/>
          <w:lang w:val="ru-RU"/>
        </w:rPr>
        <w:t xml:space="preserve">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12.10.2022 № 1178</w:t>
      </w:r>
      <w:r w:rsidR="00C3150C" w:rsidRPr="00882FF3">
        <w:rPr>
          <w:rFonts w:eastAsia="Times New Roman"/>
          <w:color w:val="auto"/>
          <w:lang w:val="ru-RU"/>
        </w:rPr>
        <w:t xml:space="preserve"> </w:t>
      </w:r>
      <w:r w:rsidRPr="00882FF3">
        <w:rPr>
          <w:rFonts w:eastAsia="Times New Roman"/>
          <w:color w:val="auto"/>
          <w:lang w:val="ru-RU"/>
        </w:rPr>
        <w:t>(надалі – Особливості).</w:t>
      </w:r>
    </w:p>
    <w:p w:rsidR="00955801" w:rsidRPr="00882FF3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93228E" w:rsidRPr="00755DB0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882FF3">
        <w:rPr>
          <w:rFonts w:eastAsia="Times New Roman"/>
          <w:b/>
          <w:color w:val="auto"/>
          <w:lang w:val="ru-RU"/>
        </w:rPr>
        <w:t xml:space="preserve">Очікувана вартість та обґрунтування очікуваної </w:t>
      </w:r>
      <w:r w:rsidRPr="00755DB0">
        <w:rPr>
          <w:rFonts w:eastAsia="Times New Roman"/>
          <w:b/>
          <w:color w:val="auto"/>
          <w:lang w:val="ru-RU"/>
        </w:rPr>
        <w:t>вартості предмета закупівлі</w:t>
      </w:r>
      <w:r w:rsidRPr="00755DB0">
        <w:rPr>
          <w:rFonts w:eastAsia="Times New Roman"/>
          <w:color w:val="auto"/>
          <w:lang w:val="ru-RU"/>
        </w:rPr>
        <w:t>:</w:t>
      </w:r>
    </w:p>
    <w:p w:rsidR="004A4AB1" w:rsidRDefault="004A4AB1" w:rsidP="00275480">
      <w:pPr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r w:rsidRPr="004A4AB1">
        <w:rPr>
          <w:rFonts w:eastAsia="Times New Roman"/>
          <w:bCs/>
          <w:color w:val="auto"/>
          <w:lang w:val="ru-RU"/>
        </w:rPr>
        <w:t xml:space="preserve">729 032,00 грн. (Сімсот двадцять дев’ять тисяч тридцять дві грн. 00 коп.) з ПДВ </w:t>
      </w:r>
    </w:p>
    <w:p w:rsidR="004A4AB1" w:rsidRPr="001C628E" w:rsidRDefault="004A4AB1" w:rsidP="004A4AB1">
      <w:pPr>
        <w:shd w:val="clear" w:color="auto" w:fill="FFFFFF"/>
        <w:spacing w:after="0" w:line="240" w:lineRule="auto"/>
        <w:jc w:val="both"/>
        <w:rPr>
          <w:rFonts w:eastAsia="Calibri"/>
          <w:lang w:val="uk-UA"/>
        </w:rPr>
      </w:pPr>
      <w:r w:rsidRPr="001C628E">
        <w:rPr>
          <w:rFonts w:eastAsia="Calibri"/>
          <w:lang w:val="ru-RU"/>
        </w:rPr>
        <w:t xml:space="preserve">Очікувану вартість предмета закупівлі, розміру бюджетного призначення розраховано на підставі наданих комерційних пропозицій, шляхом виведення середньої вартості на підставі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 Відповідно до вищезазначеного Наказу Замовник під час визначення очікуваної вартості закупівлі може використати декілька методів її розрахунку, одним з яких є Метод порівняння ринкових цін. Даний метод полягає в ціновому аналізі та зборі актуальної інформації з ринку </w:t>
      </w:r>
      <w:r>
        <w:rPr>
          <w:rFonts w:eastAsia="Calibri"/>
          <w:lang w:val="ru-RU"/>
        </w:rPr>
        <w:t>товарів</w:t>
      </w:r>
      <w:r w:rsidRPr="001C628E">
        <w:rPr>
          <w:rFonts w:eastAsia="Calibri"/>
          <w:lang w:val="ru-RU"/>
        </w:rPr>
        <w:t xml:space="preserve">, направленні запитів комерційних пропозицій до компаній виробників та постачальників відповідних </w:t>
      </w:r>
      <w:r>
        <w:rPr>
          <w:rFonts w:eastAsia="Calibri"/>
          <w:lang w:val="ru-RU"/>
        </w:rPr>
        <w:t>товарів</w:t>
      </w:r>
      <w:r w:rsidRPr="001C628E">
        <w:rPr>
          <w:rFonts w:eastAsia="Calibri"/>
          <w:lang w:val="ru-RU"/>
        </w:rPr>
        <w:t xml:space="preserve"> (не менше 3-х письмових запитів цінових пропозицій).</w:t>
      </w:r>
    </w:p>
    <w:p w:rsidR="00955801" w:rsidRPr="00882FF3" w:rsidRDefault="00955801" w:rsidP="00C76BE8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882FF3">
        <w:rPr>
          <w:rFonts w:eastAsia="Times New Roman"/>
          <w:b/>
          <w:bCs/>
          <w:color w:val="auto"/>
          <w:lang w:val="uk-UA"/>
        </w:rPr>
        <w:t>Розмір бюджетного призначення</w:t>
      </w:r>
      <w:r w:rsidR="000D3B91" w:rsidRPr="00882FF3">
        <w:rPr>
          <w:rFonts w:eastAsia="Times New Roman"/>
          <w:b/>
          <w:bCs/>
          <w:iCs/>
          <w:color w:val="auto"/>
          <w:lang w:val="uk-UA"/>
        </w:rPr>
        <w:t xml:space="preserve">: </w:t>
      </w:r>
      <w:r w:rsidR="00417478" w:rsidRPr="00882FF3">
        <w:rPr>
          <w:rFonts w:eastAsia="Times New Roman"/>
          <w:bCs/>
          <w:color w:val="auto"/>
          <w:lang w:val="uk-UA"/>
        </w:rPr>
        <w:t xml:space="preserve">Розмір бюджетного призначення визначено відповідно до потреби у </w:t>
      </w:r>
      <w:r w:rsidR="000D3B91" w:rsidRPr="00882FF3">
        <w:rPr>
          <w:rFonts w:eastAsia="Times New Roman"/>
          <w:bCs/>
          <w:color w:val="auto"/>
          <w:lang w:val="uk-UA"/>
        </w:rPr>
        <w:t>т</w:t>
      </w:r>
      <w:r w:rsidR="00C76BE8" w:rsidRPr="00882FF3">
        <w:rPr>
          <w:rFonts w:eastAsia="Times New Roman"/>
          <w:bCs/>
          <w:color w:val="auto"/>
          <w:lang w:val="uk-UA"/>
        </w:rPr>
        <w:t>оварі</w:t>
      </w:r>
      <w:r w:rsidR="00417478" w:rsidRPr="00882FF3">
        <w:rPr>
          <w:rFonts w:eastAsia="Times New Roman"/>
          <w:bCs/>
          <w:color w:val="auto"/>
          <w:lang w:val="uk-UA"/>
        </w:rPr>
        <w:t xml:space="preserve"> та </w:t>
      </w:r>
      <w:r w:rsidR="0014252C" w:rsidRPr="00882FF3">
        <w:rPr>
          <w:rFonts w:eastAsia="Times New Roman"/>
          <w:bCs/>
          <w:color w:val="auto"/>
          <w:lang w:val="uk-UA"/>
        </w:rPr>
        <w:t>затвердженого</w:t>
      </w:r>
      <w:r w:rsidR="00417478" w:rsidRPr="00882FF3">
        <w:rPr>
          <w:rFonts w:eastAsia="Times New Roman"/>
          <w:bCs/>
          <w:color w:val="auto"/>
          <w:lang w:val="uk-UA"/>
        </w:rPr>
        <w:t xml:space="preserve"> кошторису Виконавчого комітету </w:t>
      </w:r>
      <w:r w:rsidR="0014252C" w:rsidRPr="00882FF3">
        <w:rPr>
          <w:rFonts w:eastAsia="Times New Roman"/>
          <w:bCs/>
          <w:color w:val="auto"/>
          <w:lang w:val="uk-UA"/>
        </w:rPr>
        <w:t>Мозолевської</w:t>
      </w:r>
      <w:r w:rsidR="00417478" w:rsidRPr="00882FF3">
        <w:rPr>
          <w:rFonts w:eastAsia="Times New Roman"/>
          <w:bCs/>
          <w:color w:val="auto"/>
          <w:lang w:val="uk-UA"/>
        </w:rPr>
        <w:t xml:space="preserve"> сільської ради</w:t>
      </w:r>
      <w:r w:rsidR="002E48E6" w:rsidRPr="00882FF3">
        <w:rPr>
          <w:rFonts w:eastAsia="Times New Roman"/>
          <w:bCs/>
          <w:color w:val="auto"/>
          <w:lang w:val="uk-UA"/>
        </w:rPr>
        <w:t xml:space="preserve"> Нікопольського району</w:t>
      </w:r>
      <w:r w:rsidR="00417478" w:rsidRPr="00882FF3">
        <w:rPr>
          <w:rFonts w:eastAsia="Times New Roman"/>
          <w:bCs/>
          <w:color w:val="auto"/>
          <w:lang w:val="uk-UA"/>
        </w:rPr>
        <w:t xml:space="preserve"> </w:t>
      </w:r>
      <w:r w:rsidR="002E48E6" w:rsidRPr="00882FF3">
        <w:rPr>
          <w:rFonts w:eastAsia="Times New Roman"/>
          <w:bCs/>
          <w:color w:val="auto"/>
          <w:lang w:val="uk-UA"/>
        </w:rPr>
        <w:t xml:space="preserve">Дніпропетровської області </w:t>
      </w:r>
      <w:r w:rsidR="00417478" w:rsidRPr="00882FF3">
        <w:rPr>
          <w:rFonts w:eastAsia="Times New Roman"/>
          <w:bCs/>
          <w:color w:val="auto"/>
          <w:lang w:val="uk-UA"/>
        </w:rPr>
        <w:t>на 202</w:t>
      </w:r>
      <w:r w:rsidR="0089003F" w:rsidRPr="00882FF3">
        <w:rPr>
          <w:rFonts w:eastAsia="Times New Roman"/>
          <w:bCs/>
          <w:color w:val="auto"/>
          <w:lang w:val="uk-UA"/>
        </w:rPr>
        <w:t>5</w:t>
      </w:r>
      <w:r w:rsidR="00417478" w:rsidRPr="00882FF3">
        <w:rPr>
          <w:rFonts w:eastAsia="Times New Roman"/>
          <w:bCs/>
          <w:color w:val="auto"/>
          <w:lang w:val="uk-UA"/>
        </w:rPr>
        <w:t xml:space="preserve"> рік.</w:t>
      </w:r>
    </w:p>
    <w:p w:rsidR="00955801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A15FE" w:rsidRDefault="00CA15FE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A15FE" w:rsidRPr="00882FF3" w:rsidRDefault="00CA15FE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4A4AB1" w:rsidRPr="004A4AB1" w:rsidRDefault="004A4AB1" w:rsidP="004A4AB1">
      <w:pPr>
        <w:spacing w:after="0" w:line="240" w:lineRule="auto"/>
        <w:jc w:val="center"/>
        <w:rPr>
          <w:rFonts w:eastAsia="Times New Roman"/>
          <w:color w:val="auto"/>
          <w:lang w:val="uk-UA"/>
        </w:rPr>
      </w:pPr>
      <w:r w:rsidRPr="004A4AB1">
        <w:rPr>
          <w:rFonts w:eastAsia="Times New Roman"/>
          <w:color w:val="auto"/>
          <w:lang w:val="uk-UA"/>
        </w:rPr>
        <w:lastRenderedPageBreak/>
        <w:t>ІНФОРМАЦІЯ</w:t>
      </w:r>
    </w:p>
    <w:p w:rsidR="004A4AB1" w:rsidRPr="004A4AB1" w:rsidRDefault="004A4AB1" w:rsidP="004A4AB1">
      <w:pPr>
        <w:spacing w:after="0" w:line="240" w:lineRule="auto"/>
        <w:jc w:val="center"/>
        <w:rPr>
          <w:rFonts w:eastAsia="Times New Roman"/>
          <w:color w:val="auto"/>
          <w:lang w:val="uk-UA"/>
        </w:rPr>
      </w:pPr>
      <w:r w:rsidRPr="004A4AB1">
        <w:rPr>
          <w:rFonts w:eastAsia="Times New Roman"/>
          <w:color w:val="auto"/>
          <w:lang w:val="uk-UA"/>
        </w:rPr>
        <w:t>про необхідні технічні, якісні та кількісні характеристики предмета закупівлі</w:t>
      </w:r>
    </w:p>
    <w:p w:rsidR="004A4AB1" w:rsidRPr="004A4AB1" w:rsidRDefault="004A4AB1" w:rsidP="004A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Calibri"/>
          <w:color w:val="auto"/>
          <w:lang w:val="uk-UA"/>
        </w:rPr>
      </w:pPr>
    </w:p>
    <w:p w:rsidR="004A4AB1" w:rsidRPr="004A4AB1" w:rsidRDefault="004A4AB1" w:rsidP="004A4AB1">
      <w:pPr>
        <w:suppressAutoHyphens/>
        <w:jc w:val="both"/>
        <w:rPr>
          <w:rFonts w:eastAsia="Calibri"/>
          <w:b/>
          <w:bCs/>
          <w:i/>
          <w:iCs/>
          <w:color w:val="auto"/>
          <w:shd w:val="clear" w:color="auto" w:fill="FFFFFF"/>
          <w:lang w:val="uk-UA"/>
        </w:rPr>
      </w:pPr>
      <w:r w:rsidRPr="004A4AB1">
        <w:rPr>
          <w:rFonts w:eastAsia="Calibri"/>
          <w:color w:val="auto"/>
          <w:lang w:val="uk-UA"/>
        </w:rPr>
        <w:t>Предмет закупівлі:</w:t>
      </w:r>
      <w:bookmarkStart w:id="1" w:name="_Hlk191557476"/>
      <w:bookmarkStart w:id="2" w:name="_Hlk144118986"/>
      <w:bookmarkStart w:id="3" w:name="_Hlk71892712"/>
      <w:bookmarkStart w:id="4" w:name="_Hlk184290070"/>
      <w:r w:rsidRPr="004A4AB1">
        <w:rPr>
          <w:rFonts w:eastAsia="Calibri"/>
          <w:b/>
          <w:color w:val="auto"/>
          <w:lang w:val="uk-UA"/>
        </w:rPr>
        <w:t xml:space="preserve"> </w:t>
      </w:r>
      <w:bookmarkEnd w:id="1"/>
      <w:r w:rsidR="00CA15FE" w:rsidRPr="00CA15FE">
        <w:rPr>
          <w:rFonts w:eastAsia="Calibri"/>
          <w:b/>
          <w:color w:val="auto"/>
          <w:lang w:val="uk-UA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Pr="004A4AB1">
        <w:rPr>
          <w:rFonts w:eastAsia="Calibri"/>
          <w:b/>
          <w:bCs/>
          <w:lang w:val="uk-UA"/>
        </w:rPr>
        <w:t>.</w:t>
      </w:r>
    </w:p>
    <w:bookmarkEnd w:id="2"/>
    <w:bookmarkEnd w:id="3"/>
    <w:bookmarkEnd w:id="4"/>
    <w:p w:rsidR="005465F5" w:rsidRPr="00F13A1E" w:rsidRDefault="005465F5" w:rsidP="005465F5">
      <w:pPr>
        <w:spacing w:before="240"/>
        <w:jc w:val="center"/>
        <w:rPr>
          <w:rFonts w:eastAsia="Calibri"/>
          <w:b/>
          <w:bCs/>
          <w:iCs/>
          <w:color w:val="auto"/>
          <w:shd w:val="clear" w:color="auto" w:fill="FFFFFF"/>
          <w:lang w:val="uk-UA"/>
        </w:rPr>
      </w:pPr>
      <w:r w:rsidRPr="00F13A1E">
        <w:rPr>
          <w:rFonts w:eastAsia="Calibri"/>
          <w:b/>
          <w:bCs/>
          <w:iCs/>
          <w:color w:val="auto"/>
          <w:shd w:val="clear" w:color="auto" w:fill="FFFFFF"/>
          <w:lang w:val="uk-UA"/>
        </w:rPr>
        <w:t>ТЕХНІЧНА СПЕЦИФІКАЦІЯ</w:t>
      </w:r>
    </w:p>
    <w:p w:rsidR="005465F5" w:rsidRPr="00F13A1E" w:rsidRDefault="005465F5" w:rsidP="005465F5">
      <w:pPr>
        <w:spacing w:before="240" w:after="200"/>
        <w:ind w:firstLine="720"/>
        <w:jc w:val="both"/>
        <w:rPr>
          <w:rFonts w:eastAsia="Calibri"/>
          <w:bCs/>
          <w:color w:val="auto"/>
          <w:lang w:val="uk-UA"/>
        </w:rPr>
      </w:pPr>
      <w:r w:rsidRPr="00F13A1E">
        <w:rPr>
          <w:rFonts w:eastAsia="Calibri"/>
          <w:bCs/>
          <w:color w:val="auto"/>
          <w:lang w:val="uk-UA"/>
        </w:rPr>
        <w:t xml:space="preserve">Ця технічна специфікація містить основні вимоги до обладнання робочої станції для оформлення та видачі документів, що підтверджують громадянство України, посвідчують особу чи її спеціальний статус </w:t>
      </w:r>
      <w:r w:rsidRPr="00F13A1E">
        <w:rPr>
          <w:rFonts w:eastAsia="Calibri"/>
          <w:bCs/>
          <w:i/>
          <w:color w:val="auto"/>
          <w:lang w:val="uk-UA"/>
        </w:rPr>
        <w:t xml:space="preserve">(далі – </w:t>
      </w:r>
      <w:r w:rsidRPr="00F13A1E">
        <w:rPr>
          <w:rFonts w:eastAsia="Calibri"/>
          <w:b/>
          <w:bCs/>
          <w:i/>
          <w:color w:val="auto"/>
          <w:lang w:val="uk-UA"/>
        </w:rPr>
        <w:t>паспортні документи</w:t>
      </w:r>
      <w:r w:rsidRPr="00F13A1E">
        <w:rPr>
          <w:rFonts w:eastAsia="Calibri"/>
          <w:bCs/>
          <w:i/>
          <w:color w:val="auto"/>
          <w:lang w:val="uk-UA"/>
        </w:rPr>
        <w:t>)</w:t>
      </w:r>
      <w:r w:rsidRPr="00F13A1E">
        <w:rPr>
          <w:rFonts w:eastAsia="Calibri"/>
          <w:bCs/>
          <w:color w:val="auto"/>
          <w:lang w:val="uk-UA"/>
        </w:rPr>
        <w:t>, взяття біометричних даних (параметрів) особи, реєстрації/зняття з реєстрації місць проживання/перебування громадян України, іноземців та осіб без громадянства</w:t>
      </w:r>
      <w:r w:rsidRPr="00F13A1E">
        <w:rPr>
          <w:rFonts w:eastAsia="Calibri"/>
          <w:bCs/>
          <w:i/>
          <w:color w:val="auto"/>
          <w:lang w:val="uk-UA"/>
        </w:rPr>
        <w:t xml:space="preserve">(далі – </w:t>
      </w:r>
      <w:r w:rsidRPr="00F13A1E">
        <w:rPr>
          <w:rFonts w:eastAsia="Calibri"/>
          <w:b/>
          <w:bCs/>
          <w:i/>
          <w:color w:val="auto"/>
          <w:lang w:val="uk-UA"/>
        </w:rPr>
        <w:t>РС</w:t>
      </w:r>
      <w:r w:rsidRPr="00F13A1E">
        <w:rPr>
          <w:rFonts w:eastAsia="Calibri"/>
          <w:bCs/>
          <w:i/>
          <w:color w:val="auto"/>
          <w:lang w:val="uk-UA"/>
        </w:rPr>
        <w:t>)</w:t>
      </w:r>
      <w:r w:rsidRPr="00F13A1E">
        <w:rPr>
          <w:rFonts w:eastAsia="Calibri"/>
          <w:bCs/>
          <w:color w:val="auto"/>
          <w:lang w:val="uk-UA"/>
        </w:rPr>
        <w:t>, вимоги до загального програмного забезпечення РС та захищеного носія інформації, що наведені в таблиці.</w:t>
      </w:r>
    </w:p>
    <w:p w:rsidR="005465F5" w:rsidRPr="00F13A1E" w:rsidRDefault="005465F5" w:rsidP="005465F5">
      <w:pPr>
        <w:spacing w:before="240" w:after="200"/>
        <w:ind w:firstLine="720"/>
        <w:jc w:val="both"/>
        <w:rPr>
          <w:rFonts w:eastAsia="Calibri"/>
          <w:b/>
          <w:bCs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 xml:space="preserve">Таблиця – </w:t>
      </w:r>
      <w:r w:rsidRPr="00F13A1E">
        <w:rPr>
          <w:rFonts w:eastAsia="Calibri"/>
          <w:b/>
          <w:bCs/>
          <w:color w:val="auto"/>
          <w:lang w:val="uk-UA"/>
        </w:rPr>
        <w:t xml:space="preserve">Технічні вимоги, специфікація </w:t>
      </w:r>
      <w:r w:rsidRPr="00F13A1E">
        <w:rPr>
          <w:rFonts w:eastAsia="Calibri"/>
          <w:b/>
          <w:color w:val="auto"/>
          <w:lang w:val="uk-UA"/>
        </w:rPr>
        <w:t>елементів РС для оформлення та видачі паспортних документів, що підтверджують громадянство України, посвідчують особу чи її спеціальний статус, з комплектом обладнання для зняття біометричних даних (параметрів) особи.</w:t>
      </w:r>
    </w:p>
    <w:tbl>
      <w:tblPr>
        <w:tblW w:w="10162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7859"/>
      </w:tblGrid>
      <w:tr w:rsidR="005465F5" w:rsidRPr="00D93FD8" w:rsidTr="00E40DB8">
        <w:trPr>
          <w:trHeight w:val="242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Призначення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/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РС призначена для автоматизації діяльності посадових осіб для виконання державних функцій щодо надання послуг з оформлення та видачі паспортних документів, </w:t>
            </w:r>
            <w:r w:rsidRPr="00F13A1E">
              <w:rPr>
                <w:rFonts w:eastAsia="Calibri"/>
                <w:bCs/>
                <w:color w:val="auto"/>
                <w:lang w:val="uk-UA"/>
              </w:rPr>
              <w:t>взяття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біометричних даних (параметрів) особи, а також </w:t>
            </w:r>
            <w:r w:rsidRPr="00F13A1E">
              <w:rPr>
                <w:rFonts w:eastAsia="Calibri"/>
                <w:bCs/>
                <w:color w:val="auto"/>
                <w:lang w:val="uk-UA"/>
              </w:rPr>
              <w:t>реєстрації/зняття з реєстрації місць проживання/перебування громадян України, іноземців та осіб без громадянства</w:t>
            </w:r>
            <w:r w:rsidRPr="00F13A1E">
              <w:rPr>
                <w:rFonts w:eastAsia="Calibri"/>
                <w:color w:val="auto"/>
                <w:lang w:val="uk-UA"/>
              </w:rPr>
              <w:t>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/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iCs/>
                <w:color w:val="auto"/>
                <w:lang w:val="uk-UA"/>
              </w:rPr>
              <w:t xml:space="preserve">РС забезпечує роботу посадових осіб в інтерфейсі web-сервісу під час виконання встановлених процедур та операцій з оформлення та видачі </w:t>
            </w:r>
            <w:r w:rsidRPr="00F13A1E">
              <w:rPr>
                <w:rFonts w:eastAsia="Calibri"/>
                <w:color w:val="auto"/>
                <w:lang w:val="uk-UA"/>
              </w:rPr>
              <w:t>паспортних</w:t>
            </w:r>
            <w:r w:rsidRPr="00F13A1E">
              <w:rPr>
                <w:rFonts w:eastAsia="Calibri"/>
                <w:iCs/>
                <w:color w:val="auto"/>
                <w:lang w:val="uk-UA"/>
              </w:rPr>
              <w:t xml:space="preserve"> документів, у тому числі паспорта громадянина України для виїзду за кордон з безконтактним електронним носієм або паспорта громадянина України у формі картки </w:t>
            </w:r>
            <w:r w:rsidRPr="00F13A1E">
              <w:rPr>
                <w:rFonts w:eastAsia="Calibri"/>
                <w:b/>
                <w:i/>
                <w:color w:val="auto"/>
                <w:lang w:val="uk-UA"/>
              </w:rPr>
              <w:t>за умови встановлення відповідного спеціалізованого програмного забезпечення</w:t>
            </w:r>
          </w:p>
        </w:tc>
      </w:tr>
      <w:tr w:rsidR="005465F5" w:rsidRPr="00D93FD8" w:rsidTr="00E40DB8">
        <w:trPr>
          <w:trHeight w:val="259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Склад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РС представляє програмно-технічний комплекс на базі персонального комп'ютера з загальним та спеціалізованим програмним забезпеченням, комплектом обладнання (з відповідними технічними характеристиками) для </w:t>
            </w:r>
            <w:r w:rsidRPr="00F13A1E">
              <w:rPr>
                <w:rFonts w:eastAsia="Calibri"/>
                <w:bCs/>
                <w:color w:val="auto"/>
                <w:lang w:val="uk-UA"/>
              </w:rPr>
              <w:t>взяття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біометричних даних (параметрів) особи під час оформлення та видачі їй документів.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До складу РС входять апаратні та програмні компоненти.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Апаратні компоненти в вимогах до яких зазначена відповідна сумісність з SDK не мають містити позначку «або еквівалент» в зв’язку з </w:t>
            </w:r>
            <w:r w:rsidRPr="00F13A1E">
              <w:rPr>
                <w:rFonts w:eastAsia="Calibri"/>
                <w:color w:val="auto"/>
                <w:lang w:val="uk-UA"/>
              </w:rPr>
              <w:lastRenderedPageBreak/>
              <w:t>функціональними потребами Спеціального програмного забезпечення.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b/>
                <w:i/>
                <w:iCs/>
                <w:color w:val="auto"/>
                <w:lang w:val="uk-UA"/>
              </w:rPr>
              <w:t>Спеціалізоване програмне забезпечення</w:t>
            </w:r>
            <w:r w:rsidRPr="00F13A1E">
              <w:rPr>
                <w:rFonts w:eastAsia="Calibri"/>
                <w:i/>
                <w:iCs/>
                <w:color w:val="auto"/>
                <w:lang w:val="uk-UA"/>
              </w:rPr>
              <w:t xml:space="preserve"> як програмна компонента РС </w:t>
            </w:r>
            <w:r w:rsidRPr="00F13A1E">
              <w:rPr>
                <w:rFonts w:eastAsia="Calibri"/>
                <w:b/>
                <w:i/>
                <w:iCs/>
                <w:color w:val="auto"/>
                <w:lang w:val="uk-UA"/>
              </w:rPr>
              <w:t>не входить до складу предмета закупівлі</w:t>
            </w:r>
          </w:p>
        </w:tc>
      </w:tr>
      <w:tr w:rsidR="005465F5" w:rsidRPr="00D93FD8" w:rsidTr="00E40DB8">
        <w:trPr>
          <w:trHeight w:val="31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Склад апаратних компонентів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firstLine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До складу РС входять наступні апаратні компоненти: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персональний комп’ютер: материнська плата, процесор, оперативна пам'ять, жорсткий диск, відеоадаптер;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2 LЕD монітори (для оператора та клієнта);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клавіатура та маніпулятор типу "миша";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блок безперебійного живлення;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концентратор USB з подовжувачем USB;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цифрова фотокамера з об’єктивом та фото аксесуарами; 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зчитувач відбитків пальців;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планшет для підпису;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повно сторінковий зчитувач документів (OCR, RFID, MRZ) з модулем для ID-карт;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багатофункціональний пристрій А4 або окремі принтер та сканер з додатковим картриджем;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bCs/>
                <w:color w:val="auto"/>
                <w:shd w:val="clear" w:color="auto" w:fill="FFFFFF"/>
                <w:lang w:val="uk-UA"/>
              </w:rPr>
              <w:t>цифрова клавіатура для введення ПІН</w:t>
            </w:r>
            <w:r w:rsidRPr="00F13A1E">
              <w:rPr>
                <w:rFonts w:eastAsia="Calibri"/>
                <w:bCs/>
                <w:color w:val="auto"/>
                <w:shd w:val="clear" w:color="auto" w:fill="FFFFFF"/>
                <w:lang w:val="uk-UA"/>
              </w:rPr>
              <w:noBreakHyphen/>
              <w:t>кодів</w:t>
            </w:r>
            <w:r w:rsidRPr="00F13A1E">
              <w:rPr>
                <w:rFonts w:eastAsia="Calibri"/>
                <w:color w:val="auto"/>
                <w:lang w:val="uk-UA"/>
              </w:rPr>
              <w:t>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мережевий фільтр, 5 розеток або більше, довжина кабелю не менша ніж 1,8 м, адаптований для підключення до блоку безперебійного живлення;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мережевий фільтр, 5 розеток або більше, довжина кабелю не менша ніж 3,0 м</w:t>
            </w:r>
          </w:p>
        </w:tc>
      </w:tr>
      <w:tr w:rsidR="005465F5" w:rsidRPr="00D93FD8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Вимоги до персонального комп’ютеру РС 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Процесор: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кількість ядр не менше ніж 10. 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Частота процесору: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2,5 ГГц.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Чипсет материнської плати: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 не гірший за сокет 1700, чіпсет Intel В760 або аналог.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Оперативна пам'ять: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гірша за DDR4-2400, 16 Гб.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Жорсткий диск: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менше ніж 500 Гб. Тип підключення: не гірше </w:t>
            </w:r>
            <w:r w:rsidRPr="00F13A1E">
              <w:rPr>
                <w:rFonts w:eastAsia="Calibri"/>
                <w:color w:val="2D2C37"/>
                <w:shd w:val="clear" w:color="auto" w:fill="FFFFFF"/>
                <w:lang w:val="ru-RU"/>
              </w:rPr>
              <w:t>PCIe 3.0 P4</w:t>
            </w:r>
            <w:r w:rsidRPr="00F13A1E">
              <w:rPr>
                <w:rFonts w:eastAsia="Calibri"/>
                <w:color w:val="2D2C37"/>
                <w:shd w:val="clear" w:color="auto" w:fill="FFFFFF"/>
                <w:lang w:val="uk-UA"/>
              </w:rPr>
              <w:t>, форм фактор: М2.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Графічний відеоадаптер: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з можливістю підключення 2 моніторів або аналог.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Корпус та блок живлення: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АТХ, потужність не менша ніж 400 Вт або аналоги.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Пристрої вводу-виводу: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бездротова повно розмірна клавіатура та бездротова миша. Підключення не гірше 2.4 ГГц. Роздільна здатність </w:t>
            </w:r>
            <w:r w:rsidRPr="00F13A1E">
              <w:rPr>
                <w:rFonts w:eastAsia="Calibri"/>
                <w:color w:val="auto"/>
                <w:lang w:val="uk-UA"/>
              </w:rPr>
              <w:lastRenderedPageBreak/>
              <w:t>миші не гірше 2000</w:t>
            </w:r>
            <w:r w:rsidRPr="00F13A1E">
              <w:rPr>
                <w:rFonts w:eastAsia="Calibri"/>
                <w:color w:val="auto"/>
              </w:rPr>
              <w:t>DPI</w:t>
            </w:r>
            <w:r w:rsidRPr="00F13A1E">
              <w:rPr>
                <w:rFonts w:eastAsia="Calibri"/>
                <w:color w:val="auto"/>
                <w:lang w:val="uk-UA"/>
              </w:rPr>
              <w:t xml:space="preserve">. </w:t>
            </w:r>
          </w:p>
        </w:tc>
      </w:tr>
      <w:tr w:rsidR="005465F5" w:rsidRPr="00D93FD8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Вимоги до монітора PC оператора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Діагональ: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менша ніж 23,8".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Тип матриці: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гірший за IPS.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Час відгуку: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більше ніж 5 мс.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Кут огляду (гориз./вертик.):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178</w:t>
            </w:r>
            <w:r w:rsidRPr="00F13A1E">
              <w:rPr>
                <w:rFonts w:eastAsia="Calibri"/>
                <w:color w:val="auto"/>
                <w:vertAlign w:val="superscript"/>
                <w:lang w:val="uk-UA"/>
              </w:rPr>
              <w:t>0</w:t>
            </w:r>
            <w:r w:rsidRPr="00F13A1E">
              <w:rPr>
                <w:rFonts w:eastAsia="Calibri"/>
                <w:color w:val="auto"/>
                <w:lang w:val="uk-UA"/>
              </w:rPr>
              <w:t>/178</w:t>
            </w:r>
            <w:r w:rsidRPr="00F13A1E">
              <w:rPr>
                <w:rFonts w:eastAsia="Calibri"/>
                <w:color w:val="auto"/>
                <w:vertAlign w:val="superscript"/>
                <w:lang w:val="uk-UA"/>
              </w:rPr>
              <w:t>0</w:t>
            </w:r>
            <w:r w:rsidRPr="00F13A1E">
              <w:rPr>
                <w:rFonts w:eastAsia="Calibri"/>
                <w:color w:val="auto"/>
                <w:lang w:val="uk-UA"/>
              </w:rPr>
              <w:t>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Макс. роздільна здатність: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1920 dpi x 1080 dpi.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 w:eastAsia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 xml:space="preserve">Інтерфейс: </w:t>
            </w:r>
            <w:r w:rsidRPr="00F13A1E">
              <w:rPr>
                <w:rFonts w:eastAsia="Calibri"/>
                <w:color w:val="auto"/>
                <w:lang w:val="uk-UA" w:eastAsia="uk-UA"/>
              </w:rPr>
              <w:t xml:space="preserve">VGA та/або DVI та/або НDMI та або </w:t>
            </w:r>
            <w:r w:rsidRPr="00F13A1E">
              <w:rPr>
                <w:rFonts w:eastAsia="Calibri"/>
                <w:color w:val="auto"/>
                <w:lang w:val="de-DE" w:eastAsia="uk-UA"/>
              </w:rPr>
              <w:t>Display</w:t>
            </w:r>
            <w:r w:rsidRPr="00F13A1E">
              <w:rPr>
                <w:rFonts w:eastAsia="Calibri"/>
                <w:color w:val="auto"/>
                <w:lang w:val="uk-UA" w:eastAsia="uk-UA"/>
              </w:rPr>
              <w:t xml:space="preserve"> </w:t>
            </w:r>
            <w:r w:rsidRPr="00F13A1E">
              <w:rPr>
                <w:rFonts w:eastAsia="Calibri"/>
                <w:color w:val="auto"/>
                <w:lang w:eastAsia="uk-UA"/>
              </w:rPr>
              <w:t>Port</w:t>
            </w:r>
            <w:r w:rsidRPr="00F13A1E">
              <w:rPr>
                <w:rFonts w:eastAsia="Calibri"/>
                <w:color w:val="auto"/>
                <w:lang w:val="uk-UA" w:eastAsia="uk-UA"/>
              </w:rPr>
              <w:t xml:space="preserve"> (з можливістю одночасного підключення з монітором клієнта до персонального комп’ютера).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Яскравість: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250 кд/м</w:t>
            </w:r>
            <w:r w:rsidRPr="00F13A1E">
              <w:rPr>
                <w:rFonts w:eastAsia="Calibri"/>
                <w:color w:val="auto"/>
                <w:vertAlign w:val="superscript"/>
                <w:lang w:val="uk-UA"/>
              </w:rPr>
              <w:t>2</w:t>
            </w:r>
            <w:r w:rsidRPr="00F13A1E">
              <w:rPr>
                <w:rFonts w:eastAsia="Calibri"/>
                <w:color w:val="auto"/>
                <w:lang w:val="uk-UA"/>
              </w:rPr>
              <w:t>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Контрастність реальна / динамічна: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1000:1 / 5000 000:1.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Споживана потужність: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більша ніж 15 Вт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Можливість регулювання кута та висоти екрана, поворотний екран.</w:t>
            </w:r>
          </w:p>
        </w:tc>
      </w:tr>
      <w:tr w:rsidR="005465F5" w:rsidRPr="00D93FD8" w:rsidTr="00E40DB8">
        <w:trPr>
          <w:trHeight w:val="164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монітора PC клієнта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Діагональ: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менша ніж 23,8".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Тип матриці: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гірший за IPS.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Час відгуку: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більше ніж 5 мс.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Кут огляду (гориз./вертик.):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178</w:t>
            </w:r>
            <w:r w:rsidRPr="00F13A1E">
              <w:rPr>
                <w:rFonts w:eastAsia="Calibri"/>
                <w:color w:val="auto"/>
                <w:vertAlign w:val="superscript"/>
                <w:lang w:val="uk-UA"/>
              </w:rPr>
              <w:t>0</w:t>
            </w:r>
            <w:r w:rsidRPr="00F13A1E">
              <w:rPr>
                <w:rFonts w:eastAsia="Calibri"/>
                <w:color w:val="auto"/>
                <w:lang w:val="uk-UA"/>
              </w:rPr>
              <w:t>/178</w:t>
            </w:r>
            <w:r w:rsidRPr="00F13A1E">
              <w:rPr>
                <w:rFonts w:eastAsia="Calibri"/>
                <w:color w:val="auto"/>
                <w:vertAlign w:val="superscript"/>
                <w:lang w:val="uk-UA"/>
              </w:rPr>
              <w:t>0</w:t>
            </w:r>
            <w:r w:rsidRPr="00F13A1E">
              <w:rPr>
                <w:rFonts w:eastAsia="Calibri"/>
                <w:color w:val="auto"/>
                <w:lang w:val="uk-UA"/>
              </w:rPr>
              <w:t>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Макс. роздільна здатність: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1920 dpi x 1080 dpi.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 w:eastAsia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 xml:space="preserve">Інтерфейс: </w:t>
            </w:r>
            <w:r w:rsidRPr="00F13A1E">
              <w:rPr>
                <w:rFonts w:eastAsia="Calibri"/>
                <w:color w:val="auto"/>
                <w:lang w:val="uk-UA" w:eastAsia="uk-UA"/>
              </w:rPr>
              <w:t xml:space="preserve">VGA та/або DVI та/або НDMI та або </w:t>
            </w:r>
            <w:r w:rsidRPr="00F13A1E">
              <w:rPr>
                <w:rFonts w:eastAsia="Calibri"/>
                <w:color w:val="auto"/>
                <w:lang w:val="de-DE" w:eastAsia="uk-UA"/>
              </w:rPr>
              <w:t>Display</w:t>
            </w:r>
            <w:r w:rsidRPr="00F13A1E">
              <w:rPr>
                <w:rFonts w:eastAsia="Calibri"/>
                <w:color w:val="auto"/>
                <w:lang w:val="uk-UA" w:eastAsia="uk-UA"/>
              </w:rPr>
              <w:t xml:space="preserve"> </w:t>
            </w:r>
            <w:r w:rsidRPr="00F13A1E">
              <w:rPr>
                <w:rFonts w:eastAsia="Calibri"/>
                <w:color w:val="auto"/>
                <w:lang w:eastAsia="uk-UA"/>
              </w:rPr>
              <w:t>Port</w:t>
            </w:r>
            <w:r w:rsidRPr="00F13A1E">
              <w:rPr>
                <w:rFonts w:eastAsia="Calibri"/>
                <w:color w:val="auto"/>
                <w:lang w:val="uk-UA" w:eastAsia="uk-UA"/>
              </w:rPr>
              <w:t xml:space="preserve"> (з можливістю одночасного підключення з монітором клієнта до персонального комп’ютера).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Яскравість: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250 кд/м</w:t>
            </w:r>
            <w:r w:rsidRPr="00F13A1E">
              <w:rPr>
                <w:rFonts w:eastAsia="Calibri"/>
                <w:color w:val="auto"/>
                <w:vertAlign w:val="superscript"/>
                <w:lang w:val="uk-UA"/>
              </w:rPr>
              <w:t>2</w:t>
            </w:r>
            <w:r w:rsidRPr="00F13A1E">
              <w:rPr>
                <w:rFonts w:eastAsia="Calibri"/>
                <w:color w:val="auto"/>
                <w:lang w:val="uk-UA"/>
              </w:rPr>
              <w:t>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Контрастність реальна / динамічна: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нижча ніж 1000:1 / 5000 000:1.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Споживана потужність: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більша ніж 15 Вт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 xml:space="preserve">Кабель: </w:t>
            </w:r>
            <w:r w:rsidRPr="00F13A1E">
              <w:rPr>
                <w:rFonts w:eastAsia="Calibri"/>
                <w:color w:val="auto"/>
                <w:lang w:val="uk-UA" w:eastAsia="uk-UA"/>
              </w:rPr>
              <w:t>DVI або НDMI або DP(Display port)</w:t>
            </w:r>
            <w:r w:rsidRPr="00F13A1E">
              <w:rPr>
                <w:rFonts w:eastAsia="Calibri"/>
                <w:color w:val="auto"/>
                <w:lang w:val="uk-UA"/>
              </w:rPr>
              <w:t>, довжина не меншаніж 1,8 м.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Можливість регулювання кута та висоти екрана.</w:t>
            </w:r>
          </w:p>
        </w:tc>
      </w:tr>
      <w:tr w:rsidR="005465F5" w:rsidRPr="00D93FD8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джерела безперебійного живлення PC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 xml:space="preserve">Топологія: </w:t>
            </w:r>
            <w:r w:rsidRPr="00F13A1E">
              <w:rPr>
                <w:rFonts w:eastAsia="Calibri"/>
                <w:color w:val="auto"/>
                <w:lang w:val="uk-UA"/>
              </w:rPr>
              <w:t>Line-interactive.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Тип синусоїди при роботі від батареї: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апроксимована синусоїда.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Потужність повна: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менша ніж 1000 ВА.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Потужність активна: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500 Вт.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lastRenderedPageBreak/>
              <w:t>Час переключення на батарейне живлення: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5 мсек</w:t>
            </w:r>
          </w:p>
        </w:tc>
      </w:tr>
      <w:tr w:rsidR="005465F5" w:rsidRPr="00D93FD8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Вимоги до концентратора USB PC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Інтерфейс: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USB 2.0.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Кількість портів: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не менше ніж 7.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Живлення: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мережеве, 220 В.</w:t>
            </w:r>
          </w:p>
          <w:p w:rsidR="005465F5" w:rsidRPr="00F13A1E" w:rsidRDefault="005465F5" w:rsidP="00546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Подовжувач: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USB 2.0, довжина не менша ніж 1,0 м</w:t>
            </w:r>
          </w:p>
        </w:tc>
      </w:tr>
      <w:tr w:rsidR="005465F5" w:rsidRPr="00F13A1E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цифрової фотокамери з об’єктивом та фотоаксесуарів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Технічні вимоги до фотокамери: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роздільна здатність знімків: не менша ніж 24 млн пікселів;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сумісність з об’єктивами: EF, EF-S та 18-55;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сумісність з Саnon EDSDK версії 3.6.1 або вище;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підтримка: JPEG, RAW;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серійна зйомка: JPEG – 3 кадри/с, RAW – 2 кадри/с;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карти пам’яті: SD/SDHC;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живлення: мережеве, 220 В.</w:t>
            </w:r>
          </w:p>
          <w:p w:rsidR="005465F5" w:rsidRPr="00F13A1E" w:rsidRDefault="005465F5" w:rsidP="005465F5">
            <w:pPr>
              <w:keepNext/>
              <w:spacing w:before="60"/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Перелік необхідних фотоаксесуарів: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штатив для фотокамери;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штатив для спалаху;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спалах для фотокамери – 2 шт.;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тримач (патрон) для спалаху – 2 шт.;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кріплення для спалаху;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комплект синхронізаторів з радіомодулем для спалаху (ресівер, 2 трансмітери);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парасоля для спалаху, діаметр не менше 84 см;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фон світловідбиваючий, на віниловий або на інший пластиковій основі (білий/сріблястий), розмір не меншій ніж 1,2 м х 1,0 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акумулятор типу ААА, ємність не менша ніж 1000 мAг – 8 шт.; 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зарядний пристрій для акумуляторів типу ААА з можливістю заряджати одночасно 4 акумулятори;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подовжувач USB 2.0, довжина не менша ніж 1,0 м. 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222222"/>
                <w:shd w:val="clear" w:color="auto" w:fill="F8F8F8"/>
                <w:lang w:val="uk-UA"/>
              </w:rPr>
              <w:t xml:space="preserve">кабель USB/miniUSB, </w:t>
            </w:r>
            <w:r w:rsidRPr="00F13A1E">
              <w:rPr>
                <w:rFonts w:eastAsia="Calibri"/>
                <w:color w:val="auto"/>
                <w:lang w:val="uk-UA"/>
              </w:rPr>
              <w:t>USB 2.0.</w:t>
            </w:r>
          </w:p>
        </w:tc>
      </w:tr>
      <w:tr w:rsidR="005465F5" w:rsidRPr="00F13A1E" w:rsidTr="00E40DB8">
        <w:trPr>
          <w:trHeight w:val="58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зчитувача відбитків пальців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Можливості: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підключення до базового комп'ютера;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зняття відбитків для кожного пальця окремо;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наявність технології ідентифікації живої тканини та штучних відбитків;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оптична схема повинна дозволяти отримувати відбитки високої якості, навіть з вологих пальців.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Технічні вимоги: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вікно сканування відбитків: не менше 25 мм x 18 мм;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роздільна здатність зображень: 500 пікселів на дюйм;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відповідність за якістю специфікації FBI;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динамічний діапазон більше ніж 8 біт, глибина градацій сірого більше ніж 256;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якість зображень відповідно до стандартів: CE, BSI-TR 03104, FBI PIV;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сумісність з Dermalog Fingerprint Scanner SDK версії 1.0.7 або вище, або Digital Persona SDK 3.3.0 або вище;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інтерфейс: USB 2.0</w:t>
            </w:r>
          </w:p>
        </w:tc>
      </w:tr>
      <w:tr w:rsidR="005465F5" w:rsidRPr="00D93FD8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Вимоги до планшета для підпису PC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Технічні вимоги: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Тип дисплея: кольоровий 5-ти дюймовий LCD дисплей з підсвічуванням; 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Світлодіодне підсвічування: яскравість 300 кд/м²;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Зона для підпису 108,0 x 64,8 мм;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Роздільна здатність 2540 ліній/дюйм (без інтерполяції);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Число рівнів тиску пера 1024 (без інтерполяції);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Лінійність + - 0,4 mm;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Швидкість виведення координат: 4D-зразки 500 Гц (складаються з координат x, y, часу та тиску);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Автономне слайд-шоу з 10 зображеннями;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Індикатор стану: 2 кольорових світлодіоди, які можна програмувати;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Підключення – USB;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Споживання – не більше 2,25 W;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Ручка без живлення зі змінним наконечником пера; 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Передача даних: передача зашифрованих даних AES-256 між хостом і планшетом через обмін ключами RSA;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Підтримка шифрування – RSA всередині планшету;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Розмір не більше 145 х 177 х 12 мм (з тримачем для ручки); 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Вага не більше 280 г (з кабелем);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Діапазон робочої температури від -10° до +45°C;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Відносна вологість при роботі &lt;= 90 % (без конденсації);</w:t>
            </w: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highlight w:val="white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Сумісність з SDK </w:t>
            </w:r>
            <w:hyperlink r:id="rId8" w:tooltip="Download signoPAD-API Windows V. 8.5.2040 32/64 Bit" w:history="1">
              <w:r w:rsidRPr="00F13A1E">
                <w:rPr>
                  <w:rFonts w:eastAsia="Calibri"/>
                  <w:color w:val="auto"/>
                  <w:lang w:val="uk-UA"/>
                </w:rPr>
                <w:t>signo PAD-API Windows V.8 32/64 Bit</w:t>
              </w:r>
            </w:hyperlink>
            <w:r w:rsidRPr="00F13A1E">
              <w:rPr>
                <w:rFonts w:eastAsia="Calibri"/>
                <w:color w:val="auto"/>
                <w:lang w:val="uk-UA"/>
              </w:rPr>
              <w:t xml:space="preserve"> або вище.</w:t>
            </w:r>
          </w:p>
        </w:tc>
      </w:tr>
      <w:tr w:rsidR="005465F5" w:rsidRPr="00D93FD8" w:rsidTr="00E40DB8">
        <w:trPr>
          <w:trHeight w:val="841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повносторінкового зчитувача документів (OCR, RFID, MRZ) з модулем для ID-карт PC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Можливості: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підключення до базового комп'ютера;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автоматичний старт сканування після прикладення документу;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сканування оптичної інформації в білому/видимому діапазоні;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сканування в інфрачервоному діапазоні;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сканування в ультрафіолетовому діапазоні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зчитування інформації з машиночитаної зони (MRZ зони) з документів, що відповідають стандарту ICAO 9303 включаючи паспорти, електронні паспорти, ID-картки і Visas, а також сумісні з ISO 18013 водійські права;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зчитування інформації безконтактного чипа.</w:t>
            </w:r>
          </w:p>
          <w:p w:rsidR="005465F5" w:rsidRPr="00F13A1E" w:rsidRDefault="005465F5" w:rsidP="005465F5">
            <w:pPr>
              <w:ind w:left="317"/>
              <w:jc w:val="both"/>
              <w:rPr>
                <w:rFonts w:eastAsia="Calibri"/>
                <w:color w:val="auto"/>
                <w:lang w:val="uk-UA"/>
              </w:rPr>
            </w:pPr>
          </w:p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Технічні вимоги: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роздільна здатність зображень: 500 пікселів на дюйм;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скло загартоване товщиною не менше 4 мм, з антибліковим та олеофобним покриттями BS EN60068-2-75 та IEC 62262:2002, розраховане на удар 6,375 Дж;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OCR MRZ зчитування: ICAO 9303;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безконтактне зчитування: ISO 14443;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стандарти: ICAO, IAS, ISO 14443, pc/sc, fips;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сумісність з Access DocumentReader SDK 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швидкість обміну даними: до 848 Кбіт/с;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інтерфейс: USB 3.0 (може підключатися до інтерфейсу USB 2.0);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живлення 5В по інтерфейсу USB 3.0  або за допомогою блоку живлення 5В.</w:t>
            </w:r>
          </w:p>
        </w:tc>
      </w:tr>
      <w:tr w:rsidR="005465F5" w:rsidRPr="00D93FD8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tabs>
                <w:tab w:val="left" w:pos="746"/>
              </w:tabs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Вимоги до багатофункціо-нального пристрою PC (або окремих принтеру та сканеру)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Принтер: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формат друку: А4;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якість друку: 600 x 1200 точок на дюйм;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швидкість друку: до 18 стр/хв;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інтерфейс: USB 2.0.</w:t>
            </w:r>
          </w:p>
          <w:p w:rsidR="005465F5" w:rsidRPr="00F13A1E" w:rsidRDefault="005465F5" w:rsidP="005465F5">
            <w:pPr>
              <w:keepNext/>
              <w:spacing w:before="60"/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Сканер: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формат сканування: A4;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тип сканеру: планшетний;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оптичний дозвіл сканування: до 600 x 600 точок на дюйм;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інтерпольована роздільна здатність, dpi 9600 x 9600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глибина кольору сканування: 24 біт;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швидкість сканування: монохромне – до 20 стр/хв.;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інтерфейс: USB 2.0.</w:t>
            </w:r>
          </w:p>
          <w:p w:rsidR="005465F5" w:rsidRPr="00F13A1E" w:rsidRDefault="005465F5" w:rsidP="005465F5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Копіp: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формат копіювання: A4;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оптичний дозвіл копіювання: 600 x 600 точок на дюйм;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швидкість копіювання: до 18 стр/хв.;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інтерфейс: USB 2.0.</w:t>
            </w:r>
          </w:p>
          <w:p w:rsidR="005465F5" w:rsidRPr="00F13A1E" w:rsidRDefault="005465F5" w:rsidP="005465F5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Підтримувані операційні системи: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Windows 11.</w:t>
            </w:r>
          </w:p>
          <w:p w:rsidR="005465F5" w:rsidRPr="00F13A1E" w:rsidRDefault="005465F5" w:rsidP="005465F5">
            <w:pPr>
              <w:ind w:left="15" w:hanging="15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Кабель: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USB для багатофункціонального пристрою (або принтеру), довжина не менша ніж 3,0 м.</w:t>
            </w:r>
          </w:p>
          <w:p w:rsidR="005465F5" w:rsidRPr="00F13A1E" w:rsidRDefault="005465F5" w:rsidP="005465F5">
            <w:pPr>
              <w:ind w:left="15" w:hanging="15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Додатковий картридж: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для багатофункціонального пристрою (або окремого принтеру в кількості 1 шт.</w:t>
            </w:r>
          </w:p>
        </w:tc>
      </w:tr>
      <w:tr w:rsidR="005465F5" w:rsidRPr="00F13A1E" w:rsidTr="00E40DB8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2"/>
                <w:numId w:val="12"/>
              </w:numPr>
              <w:tabs>
                <w:tab w:val="left" w:pos="746"/>
              </w:tabs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цифрової клавіатури для введення ПІН-кодів PC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bCs/>
                <w:color w:val="auto"/>
                <w:u w:val="single"/>
                <w:shd w:val="clear" w:color="auto" w:fill="FFFFFF"/>
                <w:lang w:val="uk-UA"/>
              </w:rPr>
              <w:t>Цифрова клавіатура для введення ПІН</w:t>
            </w:r>
            <w:r w:rsidRPr="00F13A1E">
              <w:rPr>
                <w:rFonts w:eastAsia="Calibri"/>
                <w:bCs/>
                <w:color w:val="auto"/>
                <w:u w:val="single"/>
                <w:shd w:val="clear" w:color="auto" w:fill="FFFFFF"/>
                <w:lang w:val="uk-UA"/>
              </w:rPr>
              <w:noBreakHyphen/>
              <w:t>кодів</w:t>
            </w:r>
            <w:r w:rsidRPr="00F13A1E">
              <w:rPr>
                <w:rFonts w:eastAsia="Calibri"/>
                <w:color w:val="auto"/>
                <w:u w:val="single"/>
                <w:lang w:val="uk-UA"/>
              </w:rPr>
              <w:t>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Вигляд: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плоска цифрова клавіатура.</w:t>
            </w:r>
          </w:p>
          <w:p w:rsidR="005465F5" w:rsidRPr="00F13A1E" w:rsidRDefault="005465F5" w:rsidP="00546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Тип: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мембранна.</w:t>
            </w:r>
          </w:p>
          <w:p w:rsidR="005465F5" w:rsidRPr="00F13A1E" w:rsidRDefault="005465F5" w:rsidP="00546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 xml:space="preserve">Кількість клавіш: </w:t>
            </w:r>
            <w:r w:rsidRPr="00F13A1E">
              <w:rPr>
                <w:rFonts w:eastAsia="Calibri"/>
                <w:color w:val="auto"/>
                <w:lang w:val="uk-UA"/>
              </w:rPr>
              <w:t>не менш ніж 18 клавіші, в т.ч. клавіша Backspace.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Порт інтерфейсу: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бездротова.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 xml:space="preserve">Підключення: </w:t>
            </w:r>
            <w:r w:rsidRPr="00F13A1E">
              <w:rPr>
                <w:rFonts w:eastAsia="Calibri"/>
                <w:color w:val="auto"/>
                <w:lang w:val="uk-UA"/>
              </w:rPr>
              <w:t>Plug&amp;Play.</w:t>
            </w:r>
          </w:p>
          <w:p w:rsidR="005465F5" w:rsidRPr="00F13A1E" w:rsidRDefault="005465F5" w:rsidP="005465F5">
            <w:pPr>
              <w:ind w:left="284" w:hanging="284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Підтримка: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Windows 11.</w:t>
            </w:r>
          </w:p>
        </w:tc>
      </w:tr>
      <w:tr w:rsidR="005465F5" w:rsidRPr="00F13A1E" w:rsidTr="00E40DB8">
        <w:trPr>
          <w:trHeight w:val="73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lastRenderedPageBreak/>
              <w:t>Вимоги до програмних компонентів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ind w:firstLine="15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 xml:space="preserve">Програмне забезпечення </w:t>
            </w:r>
            <w:r w:rsidRPr="00F13A1E">
              <w:rPr>
                <w:rFonts w:eastAsia="Calibri"/>
                <w:b/>
                <w:i/>
                <w:color w:val="auto"/>
                <w:lang w:val="uk-UA"/>
              </w:rPr>
              <w:t>(ПЗ)</w:t>
            </w:r>
            <w:r w:rsidRPr="00F13A1E">
              <w:rPr>
                <w:rFonts w:eastAsia="Calibri"/>
                <w:color w:val="auto"/>
                <w:lang w:val="uk-UA"/>
              </w:rPr>
              <w:t xml:space="preserve"> РС: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операційна система: Microsoft Windows 11 Professional 64 BitUkrainian 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антивірусне ПЗ: ESET PROTECT ENTRY</w:t>
            </w:r>
          </w:p>
        </w:tc>
      </w:tr>
      <w:tr w:rsidR="005465F5" w:rsidRPr="00D93FD8" w:rsidTr="00E40DB8">
        <w:trPr>
          <w:trHeight w:val="510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Вимоги до захищеного носія інформації (електронного ключа зберігання даних) РС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5F5" w:rsidRPr="00F13A1E" w:rsidRDefault="005465F5" w:rsidP="005465F5">
            <w:pPr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Захищений носій інформації (електронний ключ зберігання даних) – 2 шт.</w:t>
            </w:r>
          </w:p>
          <w:p w:rsidR="005465F5" w:rsidRPr="00F13A1E" w:rsidRDefault="005465F5" w:rsidP="005465F5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Можливості: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підключення до базового комп'ютера;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зберігання даних користувача з захистом від несанкціонованого доступу в зашифрованому вигляді;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підтримка двох типів дискових масивів – відкритий та захищений, загальним обсягом не менше ніж 8 Гбайт.</w:t>
            </w:r>
          </w:p>
          <w:p w:rsidR="005465F5" w:rsidRPr="00F13A1E" w:rsidRDefault="005465F5" w:rsidP="005465F5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u w:val="single"/>
                <w:lang w:val="uk-UA"/>
              </w:rPr>
            </w:pPr>
            <w:r w:rsidRPr="00F13A1E">
              <w:rPr>
                <w:rFonts w:eastAsia="Calibri"/>
                <w:color w:val="auto"/>
                <w:u w:val="single"/>
                <w:lang w:val="uk-UA"/>
              </w:rPr>
              <w:t>Технічні вимоги: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генерація і зберігання ключової інформації згідно з ДСТУ 4145-2002 (довжина ключа 163 – 431 біт) і RSA (довжина ключа 512 – 2048 біт);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шифрування/розшифрування електронних документів відповідно до ДСТУ, ГОСТ 28147: 2009, DES, 3-DES, AES;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формування і перевірка КЕП/ЕЦП згідно з ДСТУ 4145-2002 (довжина ключа 163 – 431 біт) і RSA (довжина ключа 512 – 2048 біт);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обчислення хеш-функцій відповідно до ГОСТ 34.311-95, MD5, SHA;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реалізація схеми автентифікації згідно з ISO 9798-3;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20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обсяг пам'яті не менше ніж 32 Кбайт;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20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обсяг флеш пам'яті: не менше ніж 8 Гбайт;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швидкість зчитування/запису даних на відкритому диску, не менше ніж 5 Мбайт/с;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інтерфейс USB 2.0;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підтримка стандартів Windows PC/SC; Microsoft CCID; USB MassStorage;</w:t>
            </w:r>
          </w:p>
          <w:p w:rsidR="005465F5" w:rsidRPr="00F13A1E" w:rsidRDefault="005465F5" w:rsidP="005465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uk-UA"/>
              </w:rPr>
            </w:pPr>
            <w:r w:rsidRPr="00F13A1E">
              <w:rPr>
                <w:rFonts w:eastAsia="Calibri"/>
                <w:color w:val="auto"/>
                <w:lang w:val="uk-UA"/>
              </w:rPr>
              <w:t>підтримка операційної системи сімейства Windows (версії операційної системи, що постачається)</w:t>
            </w:r>
          </w:p>
        </w:tc>
      </w:tr>
    </w:tbl>
    <w:p w:rsidR="005465F5" w:rsidRPr="00F13A1E" w:rsidRDefault="005465F5" w:rsidP="005465F5">
      <w:pPr>
        <w:ind w:firstLine="567"/>
        <w:jc w:val="both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Вартість Товару повинна включати в себе транспортні витрати, навантаження, розвантаження за місцем знаходження закладу, а також інші податки і збори (страхування, сплату митних тарифів, податків, зборів тощо).</w:t>
      </w:r>
    </w:p>
    <w:p w:rsidR="005465F5" w:rsidRPr="00F13A1E" w:rsidRDefault="005465F5" w:rsidP="005465F5">
      <w:pPr>
        <w:ind w:firstLine="567"/>
        <w:jc w:val="both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Примітка: характеристики повинні відповідати або бути кращими за показники, наведені у даній таблиці. Невиконання вимог цього розділу документації у пропозиції Учасника призводить до її відхилення. Усі посилання у технічному завданні на конкретну торговельну марку чи фірму, патент, конструкцію або тип предмета закупівлі, джерело його походження або виробника слід читати як «або еквівалент». У випадку, якщо Учасником буде запропоновано «еквівалент» та обладнання із іншими характеристиками, аніж ті, які передбачені у даному додатку – учасник подає додатково порівняльну характеристику та обґрунтування того, що запропоноване обладнання є кращим.</w:t>
      </w:r>
    </w:p>
    <w:p w:rsidR="005465F5" w:rsidRPr="00F13A1E" w:rsidRDefault="005465F5" w:rsidP="005465F5">
      <w:pPr>
        <w:ind w:firstLine="567"/>
        <w:jc w:val="both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 xml:space="preserve">Еквівалентом є товари, роботи, послуги будь-якої торгівельної марки, фірми, конструкції, типу обладнання або матеріалу, джерела його походження або виробника, з </w:t>
      </w:r>
      <w:r w:rsidRPr="00F13A1E">
        <w:rPr>
          <w:rFonts w:eastAsia="Calibri"/>
          <w:color w:val="auto"/>
          <w:lang w:val="uk-UA"/>
        </w:rPr>
        <w:lastRenderedPageBreak/>
        <w:t>рівнозначними, рівноцінними технічними, якісними характеристиками та показниками зазначеними у технічному завданні.</w:t>
      </w:r>
    </w:p>
    <w:p w:rsidR="005465F5" w:rsidRPr="00F13A1E" w:rsidRDefault="005465F5" w:rsidP="005465F5">
      <w:pPr>
        <w:ind w:firstLine="567"/>
        <w:jc w:val="both"/>
        <w:rPr>
          <w:rFonts w:eastAsia="Calibri"/>
          <w:b/>
          <w:i/>
          <w:color w:val="FF0000"/>
          <w:lang w:val="uk-UA" w:eastAsia="zh-CN"/>
        </w:rPr>
      </w:pPr>
      <w:r w:rsidRPr="00F13A1E">
        <w:rPr>
          <w:rFonts w:eastAsia="Calibri"/>
          <w:color w:val="auto"/>
          <w:lang w:val="uk-UA"/>
        </w:rPr>
        <w:t xml:space="preserve">У разі надання еквіваленту, учасник надає порівняльну таблицю із зазначенням конкретної назви, технічних, кількісних, якісних характеристик запропонованого еквіваленту у відповідності до технічних вимог. </w:t>
      </w:r>
      <w:r w:rsidRPr="00F13A1E">
        <w:rPr>
          <w:rFonts w:eastAsia="Calibri"/>
          <w:bCs/>
          <w:iCs/>
          <w:color w:val="auto"/>
          <w:lang w:val="uk-UA" w:eastAsia="zh-CN" w:bidi="ru-RU"/>
        </w:rPr>
        <w:t xml:space="preserve">Також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додатково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нада</w:t>
      </w:r>
      <w:r w:rsidRPr="00F13A1E">
        <w:rPr>
          <w:rFonts w:eastAsia="Calibri"/>
          <w:bCs/>
          <w:iCs/>
          <w:color w:val="auto"/>
          <w:lang w:val="uk-UA" w:eastAsia="zh-CN" w:bidi="ru-RU"/>
        </w:rPr>
        <w:t>є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т</w:t>
      </w:r>
      <w:r w:rsidRPr="00F13A1E">
        <w:rPr>
          <w:rFonts w:eastAsia="Calibri"/>
          <w:bCs/>
          <w:iCs/>
          <w:color w:val="auto"/>
          <w:lang w:val="uk-UA" w:eastAsia="zh-CN" w:bidi="ru-RU"/>
        </w:rPr>
        <w:t xml:space="preserve">ься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у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складі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пропозиції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детальний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опис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товару</w:t>
      </w:r>
      <w:r w:rsidRPr="00F13A1E">
        <w:rPr>
          <w:rFonts w:eastAsia="Calibri"/>
          <w:b/>
          <w:i/>
          <w:color w:val="auto"/>
          <w:lang w:val="uk-UA" w:eastAsia="zh-CN"/>
        </w:rPr>
        <w:t xml:space="preserve">,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відомості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про</w:t>
      </w:r>
      <w:r w:rsidRPr="00F13A1E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F13A1E">
        <w:rPr>
          <w:rFonts w:eastAsia="Calibri"/>
          <w:b/>
          <w:i/>
          <w:color w:val="auto"/>
          <w:cs/>
          <w:lang w:val="uk-UA" w:eastAsia="zh-CN" w:bidi="ru-RU"/>
        </w:rPr>
        <w:t>виробника</w:t>
      </w:r>
      <w:r w:rsidRPr="00F13A1E">
        <w:rPr>
          <w:rFonts w:eastAsia="Calibri"/>
          <w:b/>
          <w:i/>
          <w:color w:val="auto"/>
          <w:lang w:val="uk-UA" w:eastAsia="zh-CN" w:bidi="ru-RU"/>
        </w:rPr>
        <w:t>.</w:t>
      </w:r>
    </w:p>
    <w:p w:rsidR="005465F5" w:rsidRPr="00F13A1E" w:rsidRDefault="005465F5" w:rsidP="005465F5">
      <w:pPr>
        <w:ind w:firstLine="567"/>
        <w:jc w:val="both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Обгрунтування посилання в тексті тендерної документації на торговельну марку, фірму, патент, конструкцію або тип предмету закупівлі, джерело його походження або виробника: посилання здійснюється з метою забезпечення поставки якісних товарів, робіт, послуг, які за своїми характеристиками не повинні бути гіршими, ніж в вищезазначених посиланнях.</w:t>
      </w:r>
    </w:p>
    <w:p w:rsidR="005465F5" w:rsidRPr="00F13A1E" w:rsidRDefault="005465F5" w:rsidP="00546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 w:line="276" w:lineRule="auto"/>
        <w:rPr>
          <w:rFonts w:eastAsia="Calibri"/>
          <w:b/>
          <w:color w:val="auto"/>
          <w:lang w:val="uk-UA"/>
        </w:rPr>
      </w:pPr>
      <w:r w:rsidRPr="00F13A1E">
        <w:rPr>
          <w:rFonts w:eastAsia="Calibri"/>
          <w:b/>
          <w:color w:val="auto"/>
          <w:lang w:val="uk-UA"/>
        </w:rPr>
        <w:t>Загальні вимоги до предмету закупівлі:</w:t>
      </w:r>
    </w:p>
    <w:p w:rsidR="005465F5" w:rsidRPr="00F13A1E" w:rsidRDefault="005465F5" w:rsidP="005465F5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357" w:hanging="357"/>
        <w:contextualSpacing/>
        <w:jc w:val="both"/>
        <w:textAlignment w:val="top"/>
        <w:rPr>
          <w:rFonts w:eastAsia="Calibri"/>
          <w:color w:val="auto"/>
          <w:lang w:val="uk-UA"/>
        </w:rPr>
      </w:pPr>
      <w:bookmarkStart w:id="5" w:name="_Hlk151127143"/>
      <w:r w:rsidRPr="00F13A1E">
        <w:rPr>
          <w:rFonts w:eastAsia="Calibri"/>
          <w:color w:val="auto"/>
          <w:lang w:val="uk-UA"/>
        </w:rPr>
        <w:t xml:space="preserve">Якість товару повинна відповідати вимогам відповідних діючих нормативних документів та відповідати параметрам та вимогам, зазначеним у цьому додатку. </w:t>
      </w:r>
    </w:p>
    <w:bookmarkEnd w:id="5"/>
    <w:p w:rsidR="005465F5" w:rsidRPr="00F13A1E" w:rsidRDefault="005465F5" w:rsidP="005465F5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357" w:hanging="357"/>
        <w:contextualSpacing/>
        <w:jc w:val="both"/>
        <w:rPr>
          <w:rFonts w:eastAsia="SimSun"/>
          <w:color w:val="auto"/>
          <w:kern w:val="3"/>
          <w:lang w:val="uk-UA" w:eastAsia="zh-CN" w:bidi="hi-IN"/>
        </w:rPr>
      </w:pPr>
      <w:r w:rsidRPr="00F13A1E">
        <w:rPr>
          <w:rFonts w:eastAsia="SimSun"/>
          <w:color w:val="auto"/>
          <w:kern w:val="3"/>
          <w:lang w:val="uk-UA" w:eastAsia="zh-CN" w:bidi="hi-IN"/>
        </w:rPr>
        <w:t xml:space="preserve">Товар (упаковка) повинен містити маркування відповідно до стандартів виробника, яке надає змогу: ідентифікувати Товар, його походження, дату виробництва. </w:t>
      </w:r>
    </w:p>
    <w:p w:rsidR="005465F5" w:rsidRPr="00F13A1E" w:rsidRDefault="005465F5" w:rsidP="005465F5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Товар, який постачається, повинен бути таким, що не перебував в експлуатації, терміни та умови його зберігання не порушені. Товар повинен бути новим та укомплектованим інструкціями про використання та зберігання викладеними українською мовою.</w:t>
      </w:r>
    </w:p>
    <w:p w:rsidR="005465F5" w:rsidRPr="00F13A1E" w:rsidRDefault="005465F5" w:rsidP="005465F5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Гарантійний строк на обладнання повинен становити не менше гарантійного строку, визначеного виробником обладнання, але не менше 12 місяців з дати його отримання замовником (з дати підписання видаткової накладної).</w:t>
      </w:r>
    </w:p>
    <w:p w:rsidR="005465F5" w:rsidRPr="00F13A1E" w:rsidRDefault="005465F5" w:rsidP="005465F5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В комплекті з обладнанням предмету закупівлі замовнику передаються: інструкції з експлуатації обладнання (за наявності), гарантійні документи (обов’язково).</w:t>
      </w:r>
    </w:p>
    <w:p w:rsidR="005465F5" w:rsidRPr="00F13A1E" w:rsidRDefault="005465F5" w:rsidP="005465F5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Транспортні послуги та інші витрати (пакування, встановлення та монтаж обладнання, інсталяція програмних компонентів, а також придбання необхідних додаткових матеріалів, інструментів та приладдя тощо) здійснюватися за рахунок постачальника.</w:t>
      </w:r>
    </w:p>
    <w:p w:rsidR="005465F5" w:rsidRPr="00F13A1E" w:rsidRDefault="005465F5" w:rsidP="005465F5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Інформацію про відповідність запропонованого до поставки Товару технічним вимогам Замовника, учасник підтверджує під час проведення процедури закупівлі, шляхом надання наступних документів:</w:t>
      </w:r>
    </w:p>
    <w:p w:rsidR="005465F5" w:rsidRPr="00F13A1E" w:rsidRDefault="005465F5" w:rsidP="005465F5">
      <w:pPr>
        <w:shd w:val="clear" w:color="auto" w:fill="FFFFFF"/>
        <w:tabs>
          <w:tab w:val="left" w:pos="426"/>
        </w:tabs>
        <w:spacing w:after="200"/>
        <w:ind w:left="360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- документ/довідку щодо наявності в Україні сервісних центрів для гарантійного та післягарантійного ремонту зчитувачів відбитків пальців, планшетів для підпису, повносторінкових зчитувачів документів;</w:t>
      </w:r>
    </w:p>
    <w:p w:rsidR="005465F5" w:rsidRPr="00F13A1E" w:rsidRDefault="005465F5" w:rsidP="005465F5">
      <w:pPr>
        <w:shd w:val="clear" w:color="auto" w:fill="FFFFFF"/>
        <w:tabs>
          <w:tab w:val="left" w:pos="426"/>
        </w:tabs>
        <w:spacing w:after="200"/>
        <w:ind w:left="360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F13A1E">
        <w:rPr>
          <w:rFonts w:eastAsia="Calibri"/>
          <w:color w:val="auto"/>
          <w:lang w:val="uk-UA"/>
        </w:rPr>
        <w:t>- копію декларації відповідності на повносторінковий зчитувач документів, зчитувачів відбитків пальців, планшет для підпису.</w:t>
      </w:r>
    </w:p>
    <w:p w:rsidR="005465F5" w:rsidRPr="00F13A1E" w:rsidRDefault="005465F5" w:rsidP="005465F5">
      <w:pPr>
        <w:shd w:val="clear" w:color="auto" w:fill="FFFFFF"/>
        <w:tabs>
          <w:tab w:val="left" w:pos="426"/>
        </w:tabs>
        <w:spacing w:after="200"/>
        <w:ind w:left="360"/>
        <w:contextualSpacing/>
        <w:jc w:val="both"/>
        <w:textAlignment w:val="top"/>
        <w:rPr>
          <w:rFonts w:eastAsia="Calibri"/>
          <w:color w:val="auto"/>
          <w:lang w:val="uk-UA"/>
        </w:rPr>
      </w:pPr>
    </w:p>
    <w:p w:rsidR="005465F5" w:rsidRPr="00F13A1E" w:rsidRDefault="005465F5" w:rsidP="005465F5">
      <w:pPr>
        <w:spacing w:line="240" w:lineRule="auto"/>
        <w:jc w:val="both"/>
        <w:rPr>
          <w:rFonts w:eastAsia="Calibri"/>
          <w:b/>
          <w:color w:val="auto"/>
          <w:spacing w:val="-4"/>
          <w:lang w:val="uk-UA"/>
        </w:rPr>
      </w:pPr>
      <w:r w:rsidRPr="00F13A1E">
        <w:rPr>
          <w:rFonts w:eastAsia="Calibri"/>
          <w:b/>
          <w:color w:val="auto"/>
          <w:spacing w:val="-4"/>
          <w:lang w:val="uk-UA"/>
        </w:rPr>
        <w:t xml:space="preserve">Вважати зазначені у таблиці цієї технічної специфікації посилання на конкретні </w:t>
      </w:r>
      <w:r w:rsidRPr="00F13A1E">
        <w:rPr>
          <w:rFonts w:eastAsia="Calibri"/>
          <w:b/>
          <w:color w:val="auto"/>
          <w:lang w:val="uk-UA"/>
        </w:rPr>
        <w:t>марку чи виробника або на конкретний процес, що характеризує продукт чи послугу певного суб’єкта господарювання, чи на торгові марки, патенти, типи або конкретне місце походження чи спосіб виробництва</w:t>
      </w:r>
      <w:r w:rsidRPr="00F13A1E">
        <w:rPr>
          <w:rFonts w:eastAsia="Calibri"/>
          <w:b/>
          <w:color w:val="auto"/>
          <w:spacing w:val="-4"/>
          <w:lang w:val="uk-UA"/>
        </w:rPr>
        <w:t xml:space="preserve"> такими, що містять вираз «або еквівалент».</w:t>
      </w:r>
    </w:p>
    <w:p w:rsidR="00FC3B7D" w:rsidRPr="00F13A1E" w:rsidRDefault="00FC3B7D" w:rsidP="00C15692">
      <w:pPr>
        <w:suppressAutoHyphens/>
        <w:spacing w:after="0" w:line="200" w:lineRule="atLeast"/>
        <w:ind w:firstLine="426"/>
        <w:jc w:val="both"/>
        <w:rPr>
          <w:rFonts w:eastAsia="Calibri" w:cs="Calibri"/>
          <w:color w:val="auto"/>
          <w:lang w:val="uk-UA"/>
        </w:rPr>
      </w:pPr>
    </w:p>
    <w:p w:rsidR="002A6499" w:rsidRPr="00F13A1E" w:rsidRDefault="002A6499" w:rsidP="00275480">
      <w:pPr>
        <w:spacing w:after="0"/>
        <w:rPr>
          <w:b/>
          <w:bCs/>
          <w:color w:val="auto"/>
          <w:lang w:val="uk-UA"/>
        </w:rPr>
      </w:pPr>
      <w:r w:rsidRPr="00F13A1E">
        <w:rPr>
          <w:b/>
          <w:bCs/>
          <w:color w:val="auto"/>
          <w:lang w:val="uk-UA"/>
        </w:rPr>
        <w:t xml:space="preserve">Головний спеціаліст відділу планування, </w:t>
      </w:r>
    </w:p>
    <w:p w:rsidR="003406B3" w:rsidRPr="00F13A1E" w:rsidRDefault="002A6499" w:rsidP="00275480">
      <w:pPr>
        <w:spacing w:after="0"/>
        <w:rPr>
          <w:lang w:val="uk-UA"/>
        </w:rPr>
      </w:pPr>
      <w:r w:rsidRPr="00F13A1E">
        <w:rPr>
          <w:b/>
          <w:bCs/>
          <w:color w:val="auto"/>
          <w:lang w:val="uk-UA"/>
        </w:rPr>
        <w:t>економічного розвитку та інвестицій</w:t>
      </w:r>
      <w:r w:rsidR="003406B3" w:rsidRPr="00F13A1E">
        <w:rPr>
          <w:color w:val="auto"/>
          <w:lang w:val="uk-UA"/>
        </w:rPr>
        <w:t xml:space="preserve"> </w:t>
      </w:r>
      <w:r w:rsidR="003406B3" w:rsidRPr="00F13A1E">
        <w:rPr>
          <w:color w:val="auto"/>
          <w:lang w:val="uk-UA"/>
        </w:rPr>
        <w:tab/>
      </w:r>
      <w:r w:rsidR="0056669B" w:rsidRPr="00F13A1E">
        <w:rPr>
          <w:color w:val="auto"/>
          <w:lang w:val="uk-UA"/>
        </w:rPr>
        <w:t xml:space="preserve">        </w:t>
      </w:r>
      <w:r w:rsidRPr="00F13A1E">
        <w:rPr>
          <w:color w:val="auto"/>
          <w:lang w:val="uk-UA"/>
        </w:rPr>
        <w:t xml:space="preserve">     </w:t>
      </w:r>
      <w:r w:rsidR="00275480" w:rsidRPr="00F13A1E">
        <w:rPr>
          <w:color w:val="auto"/>
          <w:lang w:val="uk-UA"/>
        </w:rPr>
        <w:t xml:space="preserve">                     </w:t>
      </w:r>
      <w:r w:rsidRPr="00F13A1E">
        <w:rPr>
          <w:color w:val="auto"/>
          <w:lang w:val="uk-UA"/>
        </w:rPr>
        <w:t xml:space="preserve">            </w:t>
      </w:r>
      <w:r w:rsidR="003406B3" w:rsidRPr="00F13A1E">
        <w:rPr>
          <w:color w:val="auto"/>
          <w:lang w:val="uk-UA"/>
        </w:rPr>
        <w:tab/>
      </w:r>
      <w:r w:rsidR="006F0EC8" w:rsidRPr="00F13A1E">
        <w:rPr>
          <w:b/>
          <w:color w:val="auto"/>
          <w:lang w:val="uk-UA"/>
        </w:rPr>
        <w:t>Мар’яна ЖІНЧИН</w:t>
      </w:r>
    </w:p>
    <w:sectPr w:rsidR="003406B3" w:rsidRPr="00F13A1E">
      <w:headerReference w:type="even" r:id="rId9"/>
      <w:footerReference w:type="even" r:id="rId10"/>
      <w:headerReference w:type="first" r:id="rId11"/>
      <w:footerReference w:type="first" r:id="rId12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B7" w:rsidRDefault="00E147B7">
      <w:pPr>
        <w:spacing w:after="0" w:line="240" w:lineRule="auto"/>
      </w:pPr>
      <w:r>
        <w:separator/>
      </w:r>
    </w:p>
  </w:endnote>
  <w:endnote w:type="continuationSeparator" w:id="0">
    <w:p w:rsidR="00E147B7" w:rsidRDefault="00E1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104960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38567B" w:rsidRDefault="002A6499" w:rsidP="009E08C5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38567B" w:rsidRDefault="00D93FD8">
    <w:pPr>
      <w:pStyle w:val="a9"/>
    </w:pPr>
  </w:p>
  <w:p w:rsidR="0038567B" w:rsidRDefault="00D93FD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7B" w:rsidRDefault="00D93FD8">
    <w:pPr>
      <w:pStyle w:val="a9"/>
    </w:pPr>
  </w:p>
  <w:p w:rsidR="0038567B" w:rsidRDefault="00D93FD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B7" w:rsidRDefault="00E147B7">
      <w:pPr>
        <w:spacing w:after="0" w:line="240" w:lineRule="auto"/>
      </w:pPr>
      <w:r>
        <w:separator/>
      </w:r>
    </w:p>
  </w:footnote>
  <w:footnote w:type="continuationSeparator" w:id="0">
    <w:p w:rsidR="00E147B7" w:rsidRDefault="00E1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7B" w:rsidRDefault="00D93FD8">
    <w:pPr>
      <w:pStyle w:val="a7"/>
    </w:pPr>
  </w:p>
  <w:p w:rsidR="0038567B" w:rsidRDefault="00D93FD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7B" w:rsidRDefault="00D93FD8">
    <w:pPr>
      <w:pStyle w:val="a7"/>
    </w:pPr>
  </w:p>
  <w:p w:rsidR="0038567B" w:rsidRDefault="00D93FD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F3DAC"/>
    <w:multiLevelType w:val="multilevel"/>
    <w:tmpl w:val="6D7E1596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4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5" w15:restartNumberingAfterBreak="0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21CA"/>
    <w:multiLevelType w:val="multilevel"/>
    <w:tmpl w:val="DD2EDB34"/>
    <w:lvl w:ilvl="0"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smallCaps w:val="0"/>
        <w:color w:val="000000"/>
        <w:sz w:val="20"/>
        <w:szCs w:val="20"/>
        <w:vertAlign w:val="baseline"/>
      </w:rPr>
    </w:lvl>
    <w:lvl w:ilvl="1">
      <w:numFmt w:val="bullet"/>
      <w:lvlText w:val="–"/>
      <w:lvlJc w:val="left"/>
      <w:pPr>
        <w:ind w:left="216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>
      <w:numFmt w:val="bullet"/>
      <w:lvlText w:val="–"/>
      <w:lvlJc w:val="left"/>
      <w:pPr>
        <w:ind w:left="288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>
      <w:numFmt w:val="bullet"/>
      <w:lvlText w:val="–"/>
      <w:lvlJc w:val="left"/>
      <w:pPr>
        <w:ind w:left="360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>
      <w:numFmt w:val="bullet"/>
      <w:lvlText w:val="–"/>
      <w:lvlJc w:val="left"/>
      <w:pPr>
        <w:ind w:left="432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>
      <w:numFmt w:val="bullet"/>
      <w:lvlText w:val="–"/>
      <w:lvlJc w:val="left"/>
      <w:pPr>
        <w:ind w:left="504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>
      <w:numFmt w:val="bullet"/>
      <w:lvlText w:val="–"/>
      <w:lvlJc w:val="left"/>
      <w:pPr>
        <w:ind w:left="576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>
      <w:numFmt w:val="bullet"/>
      <w:lvlText w:val="–"/>
      <w:lvlJc w:val="left"/>
      <w:pPr>
        <w:ind w:left="648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>
      <w:numFmt w:val="bullet"/>
      <w:lvlText w:val="–"/>
      <w:lvlJc w:val="left"/>
      <w:pPr>
        <w:ind w:left="720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" w15:restartNumberingAfterBreak="0">
    <w:nsid w:val="4EA723BD"/>
    <w:multiLevelType w:val="multilevel"/>
    <w:tmpl w:val="4EA723BD"/>
    <w:lvl w:ilvl="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8" w15:restartNumberingAfterBreak="0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15791"/>
    <w:multiLevelType w:val="hybridMultilevel"/>
    <w:tmpl w:val="7068BF66"/>
    <w:lvl w:ilvl="0" w:tplc="1FC4E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32030"/>
    <w:rsid w:val="000563C2"/>
    <w:rsid w:val="00060AEE"/>
    <w:rsid w:val="0006144E"/>
    <w:rsid w:val="000742D9"/>
    <w:rsid w:val="000D3B91"/>
    <w:rsid w:val="00115087"/>
    <w:rsid w:val="001271EA"/>
    <w:rsid w:val="00131AA5"/>
    <w:rsid w:val="0014252C"/>
    <w:rsid w:val="00145178"/>
    <w:rsid w:val="001549A5"/>
    <w:rsid w:val="001655A5"/>
    <w:rsid w:val="00173767"/>
    <w:rsid w:val="001B6BB3"/>
    <w:rsid w:val="001D5E9F"/>
    <w:rsid w:val="002054DD"/>
    <w:rsid w:val="002536CD"/>
    <w:rsid w:val="00275480"/>
    <w:rsid w:val="0029454F"/>
    <w:rsid w:val="002A6499"/>
    <w:rsid w:val="002B428B"/>
    <w:rsid w:val="002B5F04"/>
    <w:rsid w:val="002E48E6"/>
    <w:rsid w:val="003406B3"/>
    <w:rsid w:val="00371776"/>
    <w:rsid w:val="00383B83"/>
    <w:rsid w:val="003A6891"/>
    <w:rsid w:val="003F5627"/>
    <w:rsid w:val="0040487B"/>
    <w:rsid w:val="00417478"/>
    <w:rsid w:val="00495C60"/>
    <w:rsid w:val="004A4AB1"/>
    <w:rsid w:val="00511F31"/>
    <w:rsid w:val="005465F5"/>
    <w:rsid w:val="0055545C"/>
    <w:rsid w:val="00563732"/>
    <w:rsid w:val="0056669B"/>
    <w:rsid w:val="005714A3"/>
    <w:rsid w:val="005957B3"/>
    <w:rsid w:val="00611419"/>
    <w:rsid w:val="00623F16"/>
    <w:rsid w:val="00642084"/>
    <w:rsid w:val="00676EC0"/>
    <w:rsid w:val="006F0EC8"/>
    <w:rsid w:val="00715B8B"/>
    <w:rsid w:val="00755DB0"/>
    <w:rsid w:val="0077412A"/>
    <w:rsid w:val="00811328"/>
    <w:rsid w:val="00882FF3"/>
    <w:rsid w:val="0089003F"/>
    <w:rsid w:val="0093228E"/>
    <w:rsid w:val="00955801"/>
    <w:rsid w:val="00A04035"/>
    <w:rsid w:val="00A31609"/>
    <w:rsid w:val="00A36D4B"/>
    <w:rsid w:val="00A40974"/>
    <w:rsid w:val="00A865E1"/>
    <w:rsid w:val="00AA0AD9"/>
    <w:rsid w:val="00AA49AB"/>
    <w:rsid w:val="00AB76F0"/>
    <w:rsid w:val="00AC4A34"/>
    <w:rsid w:val="00B05137"/>
    <w:rsid w:val="00B30AB2"/>
    <w:rsid w:val="00BC3399"/>
    <w:rsid w:val="00BE41D5"/>
    <w:rsid w:val="00C10BA7"/>
    <w:rsid w:val="00C15692"/>
    <w:rsid w:val="00C3150C"/>
    <w:rsid w:val="00C73BBB"/>
    <w:rsid w:val="00C76BE8"/>
    <w:rsid w:val="00CA15FE"/>
    <w:rsid w:val="00CF54D1"/>
    <w:rsid w:val="00D160D2"/>
    <w:rsid w:val="00D21C8A"/>
    <w:rsid w:val="00D35C73"/>
    <w:rsid w:val="00D93FD8"/>
    <w:rsid w:val="00DA0C25"/>
    <w:rsid w:val="00DD5C66"/>
    <w:rsid w:val="00E147B7"/>
    <w:rsid w:val="00E4421A"/>
    <w:rsid w:val="00F13A1E"/>
    <w:rsid w:val="00F1664C"/>
    <w:rsid w:val="00F228C6"/>
    <w:rsid w:val="00F52FD6"/>
    <w:rsid w:val="00FA7413"/>
    <w:rsid w:val="00F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01D39-B9DB-4B94-9DDA-B219F6B0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499"/>
  </w:style>
  <w:style w:type="paragraph" w:styleId="a9">
    <w:name w:val="footer"/>
    <w:basedOn w:val="a"/>
    <w:link w:val="aa"/>
    <w:uiPriority w:val="99"/>
    <w:semiHidden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499"/>
  </w:style>
  <w:style w:type="character" w:styleId="ab">
    <w:name w:val="page number"/>
    <w:uiPriority w:val="99"/>
    <w:rsid w:val="002A6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loads.signotec.com/signoPAD-API/Windows/signoPAD-API_8.5.2040_32Bit.ex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15A4-2672-4133-9FC9-A16EB79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9</Pages>
  <Words>12275</Words>
  <Characters>6998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PF</cp:lastModifiedBy>
  <cp:revision>46</cp:revision>
  <cp:lastPrinted>2025-08-11T13:31:00Z</cp:lastPrinted>
  <dcterms:created xsi:type="dcterms:W3CDTF">2023-08-01T06:45:00Z</dcterms:created>
  <dcterms:modified xsi:type="dcterms:W3CDTF">2025-11-24T16:49:00Z</dcterms:modified>
</cp:coreProperties>
</file>