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44" w:rsidRPr="00D34429" w:rsidRDefault="00F42244" w:rsidP="00D34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429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</w:p>
    <w:p w:rsidR="00F42244" w:rsidRPr="00D34429" w:rsidRDefault="00F42244" w:rsidP="0051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42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34429">
        <w:rPr>
          <w:rFonts w:ascii="Times New Roman" w:hAnsi="Times New Roman" w:cs="Times New Roman"/>
          <w:b/>
          <w:sz w:val="28"/>
          <w:szCs w:val="28"/>
        </w:rPr>
        <w:t>оприлюднення</w:t>
      </w:r>
      <w:proofErr w:type="spellEnd"/>
      <w:r w:rsidRPr="00D34429">
        <w:rPr>
          <w:rFonts w:ascii="Times New Roman" w:hAnsi="Times New Roman" w:cs="Times New Roman"/>
          <w:b/>
          <w:sz w:val="28"/>
          <w:szCs w:val="28"/>
        </w:rPr>
        <w:t xml:space="preserve"> проекту регуляторного акту</w:t>
      </w:r>
      <w:r w:rsidR="00E90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D34429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proofErr w:type="spellStart"/>
      <w:proofErr w:type="gramStart"/>
      <w:r w:rsidRPr="00D344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4429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D3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160" w:rsidRPr="00D34429">
        <w:rPr>
          <w:rFonts w:ascii="Times New Roman" w:hAnsi="Times New Roman" w:cs="Times New Roman"/>
          <w:b/>
          <w:sz w:val="28"/>
          <w:szCs w:val="28"/>
          <w:lang w:val="uk-UA"/>
        </w:rPr>
        <w:t>Першотравневської</w:t>
      </w:r>
      <w:r w:rsidR="004D5160" w:rsidRPr="00D34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160" w:rsidRPr="00D34429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4D5160" w:rsidRPr="00D34429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E90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4429">
        <w:rPr>
          <w:rFonts w:ascii="Times New Roman" w:hAnsi="Times New Roman" w:cs="Times New Roman"/>
          <w:b/>
          <w:sz w:val="28"/>
          <w:szCs w:val="28"/>
        </w:rPr>
        <w:t>«</w:t>
      </w:r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розмірів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орендної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плати за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земельні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в межах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населених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70C" w:rsidRPr="00F9170C">
        <w:rPr>
          <w:rFonts w:ascii="Times New Roman" w:hAnsi="Times New Roman" w:cs="Times New Roman"/>
          <w:b/>
          <w:sz w:val="28"/>
          <w:szCs w:val="28"/>
        </w:rPr>
        <w:t>пунктів</w:t>
      </w:r>
      <w:proofErr w:type="spellEnd"/>
      <w:r w:rsidR="00F9170C" w:rsidRPr="00F9170C">
        <w:rPr>
          <w:rFonts w:ascii="Times New Roman" w:hAnsi="Times New Roman" w:cs="Times New Roman"/>
          <w:b/>
          <w:sz w:val="28"/>
          <w:szCs w:val="28"/>
        </w:rPr>
        <w:t xml:space="preserve"> Першотравнев</w:t>
      </w:r>
      <w:r w:rsidR="00F8063F">
        <w:rPr>
          <w:rFonts w:ascii="Times New Roman" w:hAnsi="Times New Roman" w:cs="Times New Roman"/>
          <w:b/>
          <w:sz w:val="28"/>
          <w:szCs w:val="28"/>
        </w:rPr>
        <w:t xml:space="preserve">ської </w:t>
      </w:r>
      <w:proofErr w:type="spellStart"/>
      <w:r w:rsidR="00F8063F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F8063F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D34429">
        <w:rPr>
          <w:rFonts w:ascii="Times New Roman" w:hAnsi="Times New Roman" w:cs="Times New Roman"/>
          <w:b/>
          <w:sz w:val="28"/>
          <w:szCs w:val="28"/>
        </w:rPr>
        <w:t>»</w:t>
      </w:r>
    </w:p>
    <w:p w:rsidR="004D5160" w:rsidRPr="00D34429" w:rsidRDefault="004D5160" w:rsidP="00D34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991" w:rsidRPr="00E90991" w:rsidRDefault="00F42244" w:rsidP="00E90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429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>9, 13 Закону України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засади державної регуляторної політики у сфері господарської діяльності” від 11.09.2003 р. № 1160-</w:t>
      </w:r>
      <w:r w:rsidRPr="00D34429">
        <w:rPr>
          <w:rFonts w:ascii="Times New Roman" w:hAnsi="Times New Roman" w:cs="Times New Roman"/>
          <w:sz w:val="28"/>
          <w:szCs w:val="28"/>
        </w:rPr>
        <w:t>IV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, та з метою одержання зауважень та пропозицій від фізичних та юридичних осіб, їх об’єднань,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Першотравневська сільська рада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991" w:rsidRPr="00E90991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 про оприлюднення проекту рішення сесії </w:t>
      </w:r>
      <w:r w:rsidR="00E90991">
        <w:rPr>
          <w:rFonts w:ascii="Times New Roman" w:hAnsi="Times New Roman" w:cs="Times New Roman"/>
          <w:sz w:val="28"/>
          <w:szCs w:val="28"/>
          <w:lang w:val="uk-UA"/>
        </w:rPr>
        <w:t>Першотравневської</w:t>
      </w:r>
      <w:r w:rsidR="00E90991" w:rsidRPr="00E909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«</w:t>
      </w:r>
      <w:r w:rsidR="00F9170C" w:rsidRPr="00F9170C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встановлення розмірів орендної плати за земельні ділянки в межах населених пунктів Першотравнев</w:t>
      </w:r>
      <w:r w:rsidR="00F8063F">
        <w:rPr>
          <w:rFonts w:ascii="Times New Roman" w:hAnsi="Times New Roman" w:cs="Times New Roman"/>
          <w:sz w:val="28"/>
          <w:szCs w:val="28"/>
          <w:lang w:val="uk-UA"/>
        </w:rPr>
        <w:t>ської сільської ради</w:t>
      </w:r>
      <w:r w:rsidR="00E90991" w:rsidRPr="00E90991">
        <w:rPr>
          <w:rFonts w:ascii="Times New Roman" w:hAnsi="Times New Roman" w:cs="Times New Roman"/>
          <w:sz w:val="28"/>
          <w:szCs w:val="28"/>
          <w:lang w:val="uk-UA"/>
        </w:rPr>
        <w:t>» з метою одержання пропозицій і зауважень від фізичних та юридичних осіб, їх об'єднань.</w:t>
      </w:r>
    </w:p>
    <w:p w:rsidR="00E90991" w:rsidRDefault="00E90991" w:rsidP="00E90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991">
        <w:rPr>
          <w:rFonts w:ascii="Times New Roman" w:hAnsi="Times New Roman" w:cs="Times New Roman"/>
          <w:sz w:val="28"/>
          <w:szCs w:val="28"/>
          <w:lang w:val="uk-UA"/>
        </w:rPr>
        <w:t xml:space="preserve">Стислий зміст проекту : </w:t>
      </w:r>
      <w:r w:rsidR="00F9170C" w:rsidRPr="00F9170C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встановлення розмірів орендної плати за земельні ділянки в межах населених пунктів Першотравнев</w:t>
      </w:r>
      <w:r w:rsidR="00F8063F">
        <w:rPr>
          <w:rFonts w:ascii="Times New Roman" w:hAnsi="Times New Roman" w:cs="Times New Roman"/>
          <w:sz w:val="28"/>
          <w:szCs w:val="28"/>
          <w:lang w:val="uk-UA"/>
        </w:rPr>
        <w:t>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2244" w:rsidRPr="00D34429" w:rsidRDefault="00F42244" w:rsidP="00E90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Поштова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електро</w:t>
      </w:r>
      <w:r w:rsidR="004D5160" w:rsidRPr="00D34429"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</w:rPr>
        <w:t>розробника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 проекту: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53264</w:t>
      </w:r>
      <w:r w:rsidRPr="00D34429">
        <w:rPr>
          <w:rFonts w:ascii="Times New Roman" w:hAnsi="Times New Roman" w:cs="Times New Roman"/>
          <w:sz w:val="28"/>
          <w:szCs w:val="28"/>
        </w:rPr>
        <w:t xml:space="preserve">,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  <w:r w:rsidRPr="00D34429">
        <w:rPr>
          <w:rFonts w:ascii="Times New Roman" w:hAnsi="Times New Roman" w:cs="Times New Roman"/>
          <w:sz w:val="28"/>
          <w:szCs w:val="28"/>
        </w:rPr>
        <w:t xml:space="preserve">,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Нікопольський</w:t>
      </w:r>
      <w:r w:rsidRPr="00D34429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Першотравневе,</w:t>
      </w:r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Гагаріна</w:t>
      </w:r>
      <w:r w:rsidRPr="00D34429">
        <w:rPr>
          <w:rFonts w:ascii="Times New Roman" w:hAnsi="Times New Roman" w:cs="Times New Roman"/>
          <w:sz w:val="28"/>
          <w:szCs w:val="28"/>
        </w:rPr>
        <w:t>,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23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(0566)676-186</w:t>
      </w:r>
      <w:r w:rsidRPr="00D34429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pershotravnevsk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44" w:rsidRPr="00D34429" w:rsidRDefault="00F42244" w:rsidP="00D34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344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442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пропозиці</w:t>
      </w:r>
      <w:r w:rsidR="004D5160" w:rsidRPr="00D344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 вер</w:t>
      </w:r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ію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проекту регуляторного акту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Першотравневської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pershotravnevska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otg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dp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F42244" w:rsidRPr="00D34429" w:rsidRDefault="00F42244" w:rsidP="00D34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проекту регуляторного акта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>.</w:t>
      </w:r>
    </w:p>
    <w:p w:rsidR="004D5160" w:rsidRPr="00D34429" w:rsidRDefault="00F42244" w:rsidP="00D34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друкованому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29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4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429">
        <w:rPr>
          <w:rFonts w:ascii="Times New Roman" w:hAnsi="Times New Roman" w:cs="Times New Roman"/>
          <w:sz w:val="28"/>
          <w:szCs w:val="28"/>
        </w:rPr>
        <w:t>адресу</w:t>
      </w:r>
      <w:proofErr w:type="gramEnd"/>
      <w:r w:rsidRPr="00D34429">
        <w:rPr>
          <w:rFonts w:ascii="Times New Roman" w:hAnsi="Times New Roman" w:cs="Times New Roman"/>
          <w:sz w:val="28"/>
          <w:szCs w:val="28"/>
        </w:rPr>
        <w:t xml:space="preserve">: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53264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,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,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Нікопольський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Першотравневе,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Гагаріна</w:t>
      </w:r>
      <w:r w:rsidR="004D5160" w:rsidRPr="00D34429">
        <w:rPr>
          <w:rFonts w:ascii="Times New Roman" w:hAnsi="Times New Roman" w:cs="Times New Roman"/>
          <w:sz w:val="28"/>
          <w:szCs w:val="28"/>
        </w:rPr>
        <w:t>,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 xml:space="preserve"> 23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D5160" w:rsidRPr="00D34429">
        <w:rPr>
          <w:rFonts w:ascii="Times New Roman" w:hAnsi="Times New Roman" w:cs="Times New Roman"/>
          <w:sz w:val="28"/>
          <w:szCs w:val="28"/>
          <w:lang w:val="uk-UA"/>
        </w:rPr>
        <w:t>(0566)676-186</w:t>
      </w:r>
      <w:r w:rsidR="004D5160" w:rsidRPr="00D34429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pershotravnevsk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4D5160" w:rsidRPr="00D34429">
        <w:rPr>
          <w:rFonts w:ascii="Times New Roman" w:hAnsi="Times New Roman" w:cs="Times New Roman"/>
          <w:sz w:val="28"/>
          <w:szCs w:val="28"/>
        </w:rPr>
        <w:t>.</w:t>
      </w:r>
      <w:r w:rsidR="004D5160" w:rsidRPr="00D3442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4D5160" w:rsidRPr="00D3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60" w:rsidRPr="00D34429" w:rsidRDefault="004D5160" w:rsidP="004D51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A77" w:rsidRPr="00D34429" w:rsidRDefault="00396A77" w:rsidP="004D51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244" w:rsidRPr="00D34429" w:rsidRDefault="004D5160" w:rsidP="004D51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429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429">
        <w:rPr>
          <w:rFonts w:ascii="Times New Roman" w:hAnsi="Times New Roman" w:cs="Times New Roman"/>
          <w:sz w:val="28"/>
          <w:szCs w:val="28"/>
          <w:lang w:val="uk-UA"/>
        </w:rPr>
        <w:tab/>
        <w:t>О.САДОВА</w:t>
      </w:r>
    </w:p>
    <w:p w:rsidR="00F42244" w:rsidRPr="00D34429" w:rsidRDefault="00F42244" w:rsidP="00F42244">
      <w:pPr>
        <w:rPr>
          <w:rFonts w:ascii="Times New Roman" w:hAnsi="Times New Roman" w:cs="Times New Roman"/>
          <w:sz w:val="28"/>
          <w:szCs w:val="28"/>
        </w:rPr>
      </w:pPr>
      <w:r w:rsidRPr="00D3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44" w:rsidRPr="00D34429" w:rsidRDefault="00F42244" w:rsidP="00AA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244" w:rsidRPr="00D34429" w:rsidRDefault="00F42244" w:rsidP="00AA5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2BF" w:rsidRPr="00D34429" w:rsidRDefault="00AA52BF" w:rsidP="00AA5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2BF" w:rsidRPr="00D34429" w:rsidRDefault="00AA52BF" w:rsidP="00AA5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0991" w:rsidRDefault="00E90991" w:rsidP="00D34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0991" w:rsidRDefault="00E90991" w:rsidP="00D34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332D5" w:rsidRPr="00F9170C" w:rsidRDefault="001332D5" w:rsidP="001332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val="uk-UA"/>
        </w:rPr>
      </w:pPr>
      <w:r w:rsidRPr="00F9170C">
        <w:rPr>
          <w:rFonts w:ascii="Times New Roman" w:hAnsi="Times New Roman" w:cs="Times New Roman"/>
          <w:bCs/>
          <w:sz w:val="24"/>
          <w:szCs w:val="28"/>
          <w:lang w:val="uk-UA"/>
        </w:rPr>
        <w:lastRenderedPageBreak/>
        <w:t>Проект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550E6" wp14:editId="467D716E">
            <wp:extent cx="516890" cy="64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МІСЦЕВЕ САМОВРЯДУВАННЯ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ПЕРШОТРАВНЕВСЬКА СІЛЬСЬКА РАДА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 І К О П О Л Ь С Ь К О Г О    Р А Й О Н У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 Н І П Р О П Е Т Р О В С Ь К О Ї    О Б Л А С Т І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СЬОМОГО СКЛИКАННЯ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-------------------------------------------------------------------------</w:t>
      </w:r>
    </w:p>
    <w:p w:rsidR="00F9170C" w:rsidRPr="00F9170C" w:rsidRDefault="00F9170C" w:rsidP="00F9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2F0C6F" w:rsidRDefault="002F0C6F" w:rsidP="002F0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F0C6F" w:rsidRDefault="00F9170C" w:rsidP="002F0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встан</w:t>
      </w:r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овлення</w:t>
      </w:r>
      <w:proofErr w:type="spell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розмі</w:t>
      </w:r>
      <w:proofErr w:type="gram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</w:t>
      </w:r>
      <w:proofErr w:type="spell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орендної</w:t>
      </w:r>
      <w:proofErr w:type="spell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плати</w:t>
      </w:r>
    </w:p>
    <w:p w:rsidR="002F0C6F" w:rsidRDefault="00F9170C" w:rsidP="002F0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земельні</w:t>
      </w:r>
      <w:proofErr w:type="spellEnd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</w:t>
      </w:r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лянки</w:t>
      </w:r>
      <w:proofErr w:type="spell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межах </w:t>
      </w:r>
      <w:proofErr w:type="spell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населених</w:t>
      </w:r>
      <w:proofErr w:type="spellEnd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пункті</w:t>
      </w:r>
      <w:proofErr w:type="gramStart"/>
      <w:r w:rsidR="002F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</w:p>
    <w:p w:rsidR="00F9170C" w:rsidRPr="00F9170C" w:rsidRDefault="00F9170C" w:rsidP="002F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Першотравневської сільської</w:t>
      </w:r>
      <w:r w:rsidR="0091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</w:p>
    <w:p w:rsidR="00F9170C" w:rsidRPr="00F9170C" w:rsidRDefault="00F9170C" w:rsidP="00F917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забезпечення ефективного використання земельного фонду населених пунктів сільської ради та врегулювання відносин, пов’язаних з орендою землі, з метою забезпечення соціально-економічного розвитку сільської громади, формування збалансованого бюджету та оперативного вирішення питань у сфері землекористування, відповідно до п.288.5 ст. 288 Податкового кодексу України. ст.ст. 142, 143,144 Конституції України, ст. 12 Земельного кодексу України, ст. 4 Закону Ук</w:t>
      </w:r>
      <w:r w:rsidR="002F0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раїни «Про оренду землі»,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керуючись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34 ч. 1 ст. 26 Закону України «Про місцеве самоврядування в Україні», </w:t>
      </w: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сільська</w:t>
      </w: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91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рада</w:t>
      </w:r>
      <w:r w:rsidRPr="00F917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И Р І Ш И Л А :</w:t>
      </w:r>
    </w:p>
    <w:p w:rsidR="00F9170C" w:rsidRPr="00F9170C" w:rsidRDefault="00F9170C" w:rsidP="00F91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</w:t>
      </w:r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ндної</w:t>
      </w:r>
      <w:proofErr w:type="spellEnd"/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Першотравневської  сільської </w:t>
      </w:r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9170C" w:rsidRPr="00F9170C" w:rsidRDefault="00F9170C" w:rsidP="00F91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</w:t>
      </w:r>
      <w:r w:rsidR="002F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Першотравневської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ільської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на 201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9170C" w:rsidRPr="00F9170C" w:rsidRDefault="00F9170C" w:rsidP="00F91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Відсоткові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рішенням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Першотравневської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ільської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Нікопольського району Дніпропетровської області;</w:t>
      </w:r>
    </w:p>
    <w:p w:rsidR="00F9170C" w:rsidRPr="00F9170C" w:rsidRDefault="00F9170C" w:rsidP="00F91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конкурентних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ставки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не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меншими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70C" w:rsidRPr="00F9170C" w:rsidRDefault="00F9170C" w:rsidP="00F91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розбіжностей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</w:t>
      </w:r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ючими</w:t>
      </w:r>
      <w:proofErr w:type="spellEnd"/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</w:t>
      </w:r>
      <w:proofErr w:type="spellStart"/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="009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вказаного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орендарів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орендної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 </w:t>
      </w:r>
    </w:p>
    <w:p w:rsidR="00F9170C" w:rsidRPr="00F9170C" w:rsidRDefault="00F9170C" w:rsidP="00F9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9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F917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постійну комісію з питань земельних відносин, природокористування, планування території, будівництва, комунальної власності, житлово-комунального господарства, енергозбереження, транспорту та благоустрою.</w:t>
      </w:r>
    </w:p>
    <w:p w:rsidR="00F9170C" w:rsidRDefault="00F9170C" w:rsidP="00F9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7765" w:rsidRPr="00F9170C" w:rsidRDefault="00A77765" w:rsidP="00F9170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F9170C" w:rsidRPr="00F9170C" w:rsidRDefault="00F9170C" w:rsidP="00F9170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F9170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Першотравневський с</w:t>
      </w:r>
      <w:r w:rsidRPr="00F917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ільський  голова                   </w:t>
      </w:r>
      <w:r w:rsidRPr="00F9170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F917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Pr="00F9170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Т.ЛИТОВЧЕНКО</w:t>
      </w:r>
    </w:p>
    <w:p w:rsidR="002F0C6F" w:rsidRDefault="002F0C6F" w:rsidP="002F0C6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F0C6F">
        <w:rPr>
          <w:rFonts w:ascii="Times New Roman" w:hAnsi="Times New Roman" w:cs="Times New Roman"/>
          <w:sz w:val="20"/>
          <w:lang w:val="uk-UA"/>
        </w:rPr>
        <w:lastRenderedPageBreak/>
        <w:t>Додаток 1</w:t>
      </w:r>
    </w:p>
    <w:p w:rsidR="002F0C6F" w:rsidRPr="002F0C6F" w:rsidRDefault="002F0C6F" w:rsidP="002F0C6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F0C6F">
        <w:rPr>
          <w:rFonts w:ascii="Times New Roman" w:hAnsi="Times New Roman" w:cs="Times New Roman"/>
          <w:sz w:val="20"/>
          <w:lang w:val="uk-UA"/>
        </w:rPr>
        <w:t>до рішення Першотравневської сільської ради</w:t>
      </w:r>
    </w:p>
    <w:p w:rsidR="002F0C6F" w:rsidRDefault="002F0C6F" w:rsidP="002F0C6F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</w:p>
    <w:p w:rsidR="002F0C6F" w:rsidRDefault="002F0C6F" w:rsidP="002F0C6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ПОРЯДОК</w:t>
      </w:r>
    </w:p>
    <w:p w:rsidR="002F0C6F" w:rsidRDefault="002F0C6F" w:rsidP="002F0C6F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встановлення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розмі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орендної</w:t>
      </w:r>
      <w:proofErr w:type="spellEnd"/>
      <w:r>
        <w:rPr>
          <w:b/>
          <w:bCs/>
        </w:rPr>
        <w:t xml:space="preserve"> плати за </w:t>
      </w:r>
      <w:proofErr w:type="spellStart"/>
      <w:r>
        <w:rPr>
          <w:b/>
          <w:bCs/>
        </w:rPr>
        <w:t>земельні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ділянки</w:t>
      </w:r>
      <w:proofErr w:type="spellEnd"/>
    </w:p>
    <w:p w:rsidR="002F0C6F" w:rsidRPr="00F8063F" w:rsidRDefault="002F0C6F" w:rsidP="002F0C6F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</w:rPr>
        <w:t xml:space="preserve">на </w:t>
      </w:r>
      <w:proofErr w:type="spellStart"/>
      <w:r>
        <w:rPr>
          <w:b/>
          <w:bCs/>
        </w:rPr>
        <w:t>території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населених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пункті</w:t>
      </w:r>
      <w:proofErr w:type="spellEnd"/>
      <w:r>
        <w:rPr>
          <w:b/>
          <w:bCs/>
          <w:lang w:val="uk-UA"/>
        </w:rPr>
        <w:t xml:space="preserve"> Першотравневської сільської </w:t>
      </w:r>
      <w:r w:rsidR="00F8063F">
        <w:rPr>
          <w:b/>
          <w:bCs/>
        </w:rPr>
        <w:t xml:space="preserve"> </w:t>
      </w:r>
      <w:proofErr w:type="gramStart"/>
      <w:r w:rsidR="00F8063F">
        <w:rPr>
          <w:b/>
          <w:bCs/>
        </w:rPr>
        <w:t>ради</w:t>
      </w:r>
      <w:proofErr w:type="gramEnd"/>
    </w:p>
    <w:p w:rsidR="002F0C6F" w:rsidRPr="002E408F" w:rsidRDefault="002F0C6F" w:rsidP="002F0C6F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 xml:space="preserve">1.1. Порядок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річної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землю 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r>
        <w:rPr>
          <w:lang w:val="uk-UA"/>
        </w:rPr>
        <w:t xml:space="preserve">Першотравневської сільської </w:t>
      </w:r>
      <w:r>
        <w:t xml:space="preserve"> ради  (</w:t>
      </w:r>
      <w:proofErr w:type="spellStart"/>
      <w:r>
        <w:t>надалі</w:t>
      </w:r>
      <w:proofErr w:type="spellEnd"/>
      <w:r>
        <w:t xml:space="preserve"> – «Порядок»)  </w:t>
      </w:r>
      <w:proofErr w:type="spellStart"/>
      <w:r>
        <w:t>розроблений</w:t>
      </w:r>
      <w:proofErr w:type="spellEnd"/>
      <w:r>
        <w:t xml:space="preserve"> з метою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узгоджених</w:t>
      </w:r>
      <w:proofErr w:type="spellEnd"/>
      <w:r>
        <w:t xml:space="preserve"> </w:t>
      </w:r>
      <w:proofErr w:type="spellStart"/>
      <w:r>
        <w:t>підходів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орендних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земельними</w:t>
      </w:r>
      <w:proofErr w:type="spellEnd"/>
      <w:r>
        <w:t xml:space="preserve"> </w:t>
      </w:r>
      <w:proofErr w:type="spellStart"/>
      <w:r>
        <w:t>ділянками</w:t>
      </w:r>
      <w:proofErr w:type="spellEnd"/>
      <w:r>
        <w:t xml:space="preserve"> та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єдиних</w:t>
      </w:r>
      <w:proofErr w:type="spellEnd"/>
      <w:r>
        <w:t xml:space="preserve"> </w:t>
      </w:r>
      <w:proofErr w:type="spellStart"/>
      <w:r>
        <w:t>організаційно-правових</w:t>
      </w:r>
      <w:proofErr w:type="spellEnd"/>
      <w:r>
        <w:t xml:space="preserve"> засад </w:t>
      </w: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справляння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 xml:space="preserve">1.2. Порядок </w:t>
      </w:r>
      <w:proofErr w:type="spellStart"/>
      <w:r>
        <w:t>регламентує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землю і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r>
        <w:rPr>
          <w:lang w:val="uk-UA"/>
        </w:rPr>
        <w:t xml:space="preserve">Першотравневській </w:t>
      </w:r>
      <w:r>
        <w:t xml:space="preserve"> с</w:t>
      </w:r>
      <w:proofErr w:type="spellStart"/>
      <w:r>
        <w:rPr>
          <w:lang w:val="uk-UA"/>
        </w:rPr>
        <w:t>ільській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право </w:t>
      </w:r>
      <w:proofErr w:type="spellStart"/>
      <w:r>
        <w:t>розпоряджатися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 xml:space="preserve">1.3. </w:t>
      </w:r>
      <w:proofErr w:type="spellStart"/>
      <w:proofErr w:type="gramStart"/>
      <w:r>
        <w:t>Р</w:t>
      </w:r>
      <w:proofErr w:type="gramEnd"/>
      <w:r>
        <w:t>ічний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плати,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даним</w:t>
      </w:r>
      <w:proofErr w:type="spellEnd"/>
      <w:r>
        <w:t xml:space="preserve"> Порядком, </w:t>
      </w:r>
      <w:proofErr w:type="spellStart"/>
      <w:r>
        <w:t>встановлюється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 xml:space="preserve"> (%) до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 xml:space="preserve">1.4. </w:t>
      </w:r>
      <w:proofErr w:type="spellStart"/>
      <w:proofErr w:type="gramStart"/>
      <w:r>
        <w:t>П</w:t>
      </w:r>
      <w:proofErr w:type="gramEnd"/>
      <w:r>
        <w:t>ідставою</w:t>
      </w:r>
      <w:proofErr w:type="spellEnd"/>
      <w:r>
        <w:t xml:space="preserve"> для </w:t>
      </w:r>
      <w:proofErr w:type="spellStart"/>
      <w:r>
        <w:t>укладання</w:t>
      </w:r>
      <w:proofErr w:type="spellEnd"/>
      <w:r>
        <w:t xml:space="preserve"> договору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є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r>
        <w:rPr>
          <w:lang w:val="uk-UA"/>
        </w:rPr>
        <w:t xml:space="preserve">Першотравневської сільської </w:t>
      </w:r>
      <w:r>
        <w:t xml:space="preserve"> ради про передачу </w:t>
      </w:r>
      <w:proofErr w:type="spellStart"/>
      <w:r>
        <w:t>ділянки</w:t>
      </w:r>
      <w:proofErr w:type="spellEnd"/>
      <w:r>
        <w:t xml:space="preserve"> (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) в </w:t>
      </w:r>
      <w:proofErr w:type="spellStart"/>
      <w:r>
        <w:t>оренду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протокол </w:t>
      </w:r>
      <w:proofErr w:type="spellStart"/>
      <w:r>
        <w:t>аукціону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набуття</w:t>
      </w:r>
      <w:proofErr w:type="spellEnd"/>
      <w:r>
        <w:t xml:space="preserve"> права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на </w:t>
      </w:r>
      <w:proofErr w:type="spellStart"/>
      <w:r>
        <w:t>конкурентних</w:t>
      </w:r>
      <w:proofErr w:type="spellEnd"/>
      <w:r>
        <w:t xml:space="preserve"> засадах) з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земель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(ст. 19 Земельного кодексу </w:t>
      </w:r>
      <w:proofErr w:type="spellStart"/>
      <w:r>
        <w:t>України</w:t>
      </w:r>
      <w:proofErr w:type="spellEnd"/>
      <w:r>
        <w:t xml:space="preserve">) та </w:t>
      </w:r>
      <w:proofErr w:type="spellStart"/>
      <w:r>
        <w:t>категорії</w:t>
      </w:r>
      <w:proofErr w:type="spellEnd"/>
      <w:r>
        <w:t xml:space="preserve"> земель за </w:t>
      </w:r>
      <w:proofErr w:type="spellStart"/>
      <w:r>
        <w:t>функцією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на момент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>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 xml:space="preserve">1.5. </w:t>
      </w:r>
      <w:proofErr w:type="spellStart"/>
      <w:r>
        <w:t>Умови</w:t>
      </w:r>
      <w:proofErr w:type="spellEnd"/>
      <w:r>
        <w:t xml:space="preserve"> і строки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землю </w:t>
      </w:r>
      <w:proofErr w:type="spellStart"/>
      <w:r>
        <w:t>встановлюється</w:t>
      </w:r>
      <w:proofErr w:type="spellEnd"/>
      <w:r>
        <w:t xml:space="preserve"> за </w:t>
      </w:r>
      <w:proofErr w:type="spellStart"/>
      <w:r>
        <w:t>угодою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договорі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r>
        <w:rPr>
          <w:lang w:val="uk-UA"/>
        </w:rPr>
        <w:t xml:space="preserve"> Першотравневською </w:t>
      </w:r>
      <w:r>
        <w:t>с</w:t>
      </w:r>
      <w:proofErr w:type="spellStart"/>
      <w:r>
        <w:rPr>
          <w:lang w:val="uk-UA"/>
        </w:rPr>
        <w:t>ільською</w:t>
      </w:r>
      <w:proofErr w:type="spellEnd"/>
      <w:r>
        <w:rPr>
          <w:lang w:val="uk-UA"/>
        </w:rPr>
        <w:t xml:space="preserve"> </w:t>
      </w:r>
      <w:r>
        <w:t xml:space="preserve"> радою та </w:t>
      </w:r>
      <w:proofErr w:type="spellStart"/>
      <w:r>
        <w:t>орендарем</w:t>
      </w:r>
      <w:proofErr w:type="spellEnd"/>
      <w:r>
        <w:t>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</w:t>
      </w:r>
      <w:r>
        <w:rPr>
          <w:lang w:val="uk-UA"/>
        </w:rPr>
        <w:t>6</w:t>
      </w:r>
      <w:r>
        <w:t xml:space="preserve">. За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</w:t>
      </w:r>
      <w:proofErr w:type="spellStart"/>
      <w:r>
        <w:t>справляється</w:t>
      </w:r>
      <w:proofErr w:type="spellEnd"/>
      <w:r>
        <w:t xml:space="preserve"> пеня у </w:t>
      </w:r>
      <w:proofErr w:type="spellStart"/>
      <w:r>
        <w:t>встановленому</w:t>
      </w:r>
      <w:proofErr w:type="spellEnd"/>
      <w:r>
        <w:t xml:space="preserve"> законом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та порядку.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</w:t>
      </w:r>
      <w:r>
        <w:rPr>
          <w:lang w:val="uk-UA"/>
        </w:rPr>
        <w:t>7</w:t>
      </w:r>
      <w:r>
        <w:t xml:space="preserve">. У </w:t>
      </w:r>
      <w:proofErr w:type="spellStart"/>
      <w:r>
        <w:t>разі</w:t>
      </w:r>
      <w:proofErr w:type="spellEnd"/>
      <w:r>
        <w:t xml:space="preserve"> систематичного (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</w:t>
      </w:r>
      <w:proofErr w:type="spellStart"/>
      <w:r>
        <w:t>поспіль</w:t>
      </w:r>
      <w:proofErr w:type="spellEnd"/>
      <w:r>
        <w:t xml:space="preserve">) </w:t>
      </w:r>
      <w:proofErr w:type="spellStart"/>
      <w:r>
        <w:t>невнесення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</w:t>
      </w:r>
      <w:proofErr w:type="spellStart"/>
      <w:r>
        <w:t>орендодавець</w:t>
      </w:r>
      <w:proofErr w:type="spellEnd"/>
      <w:r>
        <w:t xml:space="preserve"> має право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дострокового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</w:t>
      </w:r>
      <w:proofErr w:type="gramStart"/>
      <w:r>
        <w:t>в</w:t>
      </w:r>
      <w:proofErr w:type="gramEnd"/>
      <w:r>
        <w:t xml:space="preserve"> судовому порядку.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</w:t>
      </w:r>
      <w:r>
        <w:rPr>
          <w:lang w:val="uk-UA"/>
        </w:rPr>
        <w:t>8</w:t>
      </w:r>
      <w:r>
        <w:t xml:space="preserve">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Порядку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орендної</w:t>
      </w:r>
      <w:proofErr w:type="spellEnd"/>
      <w:r>
        <w:t xml:space="preserve"> плати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обов’язковому</w:t>
      </w:r>
      <w:proofErr w:type="spellEnd"/>
      <w:r>
        <w:t xml:space="preserve"> перегляду,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договору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>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</w:t>
      </w:r>
      <w:r>
        <w:rPr>
          <w:lang w:val="uk-UA"/>
        </w:rPr>
        <w:t>9</w:t>
      </w:r>
      <w:r>
        <w:t xml:space="preserve">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реконструкції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)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орендної</w:t>
      </w:r>
      <w:proofErr w:type="spellEnd"/>
      <w:r>
        <w:t xml:space="preserve"> плати </w:t>
      </w:r>
      <w:proofErr w:type="spellStart"/>
      <w:r>
        <w:t>встановлюється</w:t>
      </w:r>
      <w:proofErr w:type="spellEnd"/>
      <w:r>
        <w:t xml:space="preserve"> на </w:t>
      </w:r>
      <w:proofErr w:type="spellStart"/>
      <w:r>
        <w:t>нормативний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(</w:t>
      </w:r>
      <w:proofErr w:type="spellStart"/>
      <w:r>
        <w:t>реконструкції</w:t>
      </w:r>
      <w:proofErr w:type="spellEnd"/>
      <w:r>
        <w:t xml:space="preserve">),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на 3 (три) роки. По </w:t>
      </w:r>
      <w:proofErr w:type="spellStart"/>
      <w:r>
        <w:t>закінченню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орендної</w:t>
      </w:r>
      <w:proofErr w:type="spellEnd"/>
      <w:r>
        <w:t xml:space="preserve"> плати </w:t>
      </w:r>
      <w:proofErr w:type="spellStart"/>
      <w:r>
        <w:t>встановлюється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підставах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Порядку.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закінченим</w:t>
      </w:r>
      <w:proofErr w:type="spellEnd"/>
      <w:r>
        <w:t xml:space="preserve"> з моменту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>.</w:t>
      </w:r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</w:t>
      </w:r>
      <w:r>
        <w:rPr>
          <w:lang w:val="uk-UA"/>
        </w:rPr>
        <w:t>10</w:t>
      </w:r>
      <w:r>
        <w:t xml:space="preserve">. </w:t>
      </w:r>
      <w:proofErr w:type="gramStart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здавання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, </w:t>
      </w:r>
      <w:proofErr w:type="spellStart"/>
      <w:r>
        <w:t>розташованих</w:t>
      </w:r>
      <w:proofErr w:type="spellEnd"/>
      <w:r>
        <w:t xml:space="preserve"> на </w:t>
      </w:r>
      <w:proofErr w:type="spellStart"/>
      <w:r>
        <w:t>орендованій</w:t>
      </w:r>
      <w:proofErr w:type="spellEnd"/>
      <w:r>
        <w:t xml:space="preserve"> </w:t>
      </w:r>
      <w:proofErr w:type="spellStart"/>
      <w:r>
        <w:t>земельній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, </w:t>
      </w:r>
      <w:proofErr w:type="spellStart"/>
      <w:r>
        <w:t>орендна</w:t>
      </w:r>
      <w:proofErr w:type="spellEnd"/>
      <w:r>
        <w:t xml:space="preserve"> плата за землю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її</w:t>
      </w:r>
      <w:proofErr w:type="spellEnd"/>
      <w:r>
        <w:t xml:space="preserve"> фактичного </w:t>
      </w:r>
      <w:proofErr w:type="spellStart"/>
      <w:r>
        <w:t>функціонального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(в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виду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орендар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>).</w:t>
      </w:r>
      <w:proofErr w:type="gramEnd"/>
    </w:p>
    <w:p w:rsidR="002F0C6F" w:rsidRDefault="002F0C6F" w:rsidP="002F0C6F">
      <w:pPr>
        <w:pStyle w:val="a3"/>
        <w:spacing w:before="0" w:beforeAutospacing="0" w:after="0" w:afterAutospacing="0"/>
        <w:jc w:val="both"/>
      </w:pPr>
      <w:r>
        <w:t>1.1</w:t>
      </w:r>
      <w:r>
        <w:rPr>
          <w:lang w:val="uk-UA"/>
        </w:rPr>
        <w:t>1</w:t>
      </w:r>
      <w:r>
        <w:t xml:space="preserve">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за одним договором </w:t>
      </w:r>
      <w:proofErr w:type="spellStart"/>
      <w:r>
        <w:t>двом</w:t>
      </w:r>
      <w:proofErr w:type="spellEnd"/>
      <w:r>
        <w:t xml:space="preserve">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орендарям</w:t>
      </w:r>
      <w:proofErr w:type="spellEnd"/>
      <w:r>
        <w:t xml:space="preserve">, </w:t>
      </w:r>
      <w:proofErr w:type="spellStart"/>
      <w:r>
        <w:t>орендарі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солідарну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своєчасне</w:t>
      </w:r>
      <w:proofErr w:type="spellEnd"/>
      <w:r>
        <w:t xml:space="preserve"> і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землю.</w:t>
      </w:r>
    </w:p>
    <w:p w:rsid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F0C6F">
        <w:rPr>
          <w:rFonts w:ascii="Times New Roman" w:hAnsi="Times New Roman" w:cs="Times New Roman"/>
          <w:sz w:val="24"/>
          <w:szCs w:val="28"/>
        </w:rPr>
        <w:t>1.1</w:t>
      </w:r>
      <w:r w:rsidRPr="002F0C6F">
        <w:rPr>
          <w:rFonts w:ascii="Times New Roman" w:hAnsi="Times New Roman" w:cs="Times New Roman"/>
          <w:sz w:val="24"/>
          <w:szCs w:val="28"/>
          <w:lang w:val="uk-UA"/>
        </w:rPr>
        <w:t>2</w:t>
      </w:r>
      <w:r w:rsidRPr="002F0C6F">
        <w:rPr>
          <w:rFonts w:ascii="Times New Roman" w:hAnsi="Times New Roman" w:cs="Times New Roman"/>
          <w:sz w:val="24"/>
          <w:szCs w:val="28"/>
        </w:rPr>
        <w:t xml:space="preserve"> Контроль за </w:t>
      </w:r>
      <w:r w:rsidRPr="002F0C6F">
        <w:rPr>
          <w:rFonts w:ascii="Times New Roman" w:hAnsi="Times New Roman" w:cs="Times New Roman"/>
          <w:sz w:val="24"/>
          <w:szCs w:val="28"/>
          <w:lang w:val="uk-UA"/>
        </w:rPr>
        <w:t>надходженням</w:t>
      </w:r>
      <w:r w:rsidRPr="002F0C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4"/>
          <w:szCs w:val="28"/>
        </w:rPr>
        <w:t>орендної</w:t>
      </w:r>
      <w:proofErr w:type="spellEnd"/>
      <w:r w:rsidRPr="002F0C6F">
        <w:rPr>
          <w:rFonts w:ascii="Times New Roman" w:hAnsi="Times New Roman" w:cs="Times New Roman"/>
          <w:sz w:val="24"/>
          <w:szCs w:val="28"/>
        </w:rPr>
        <w:t xml:space="preserve"> плати </w:t>
      </w:r>
      <w:r w:rsidRPr="002F0C6F">
        <w:rPr>
          <w:rFonts w:ascii="Times New Roman" w:hAnsi="Times New Roman" w:cs="Times New Roman"/>
          <w:sz w:val="24"/>
          <w:szCs w:val="28"/>
          <w:lang w:val="uk-UA"/>
        </w:rPr>
        <w:t>покласти на постійну комісію з питань земельних відносин, природокористування, планування території, будівництва, комунальної власності, житлово-комунального господарства, енергозбереження, транспорту та благоустрою.</w:t>
      </w:r>
    </w:p>
    <w:p w:rsid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2F0C6F" w:rsidRPr="002E408F" w:rsidRDefault="002F0C6F" w:rsidP="002F0C6F">
      <w:pPr>
        <w:pStyle w:val="ad"/>
        <w:tabs>
          <w:tab w:val="left" w:pos="6225"/>
        </w:tabs>
        <w:ind w:firstLine="0"/>
        <w:jc w:val="both"/>
        <w:rPr>
          <w:b/>
          <w:sz w:val="20"/>
          <w:szCs w:val="22"/>
        </w:rPr>
      </w:pPr>
      <w:r>
        <w:t>  </w:t>
      </w:r>
      <w:r w:rsidRPr="002E408F">
        <w:rPr>
          <w:rFonts w:ascii="Times New Roman" w:hAnsi="Times New Roman"/>
          <w:b/>
          <w:noProof/>
          <w:sz w:val="24"/>
          <w:szCs w:val="24"/>
          <w:lang w:val="ru-RU"/>
        </w:rPr>
        <w:t>Секретар сільської ради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2E408F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2E408F">
        <w:rPr>
          <w:rFonts w:ascii="Times New Roman" w:hAnsi="Times New Roman"/>
          <w:b/>
          <w:noProof/>
          <w:sz w:val="24"/>
          <w:szCs w:val="24"/>
          <w:lang w:val="ru-RU"/>
        </w:rPr>
        <w:tab/>
        <w:t>О.САДОВА</w:t>
      </w:r>
    </w:p>
    <w:p w:rsidR="002F0C6F" w:rsidRDefault="002F0C6F" w:rsidP="002F0C6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F0C6F">
        <w:rPr>
          <w:rFonts w:ascii="Times New Roman" w:hAnsi="Times New Roman" w:cs="Times New Roman"/>
          <w:sz w:val="20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0"/>
          <w:lang w:val="uk-UA"/>
        </w:rPr>
        <w:t xml:space="preserve"> 2</w:t>
      </w:r>
    </w:p>
    <w:p w:rsidR="002F0C6F" w:rsidRPr="002F0C6F" w:rsidRDefault="002F0C6F" w:rsidP="002F0C6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F0C6F">
        <w:rPr>
          <w:rFonts w:ascii="Times New Roman" w:hAnsi="Times New Roman" w:cs="Times New Roman"/>
          <w:sz w:val="20"/>
          <w:lang w:val="uk-UA"/>
        </w:rPr>
        <w:t>до рішення Першотравневської сільської ради</w:t>
      </w:r>
    </w:p>
    <w:p w:rsidR="002F0C6F" w:rsidRDefault="002F0C6F" w:rsidP="002F0C6F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</w:p>
    <w:p w:rsidR="002F0C6F" w:rsidRDefault="002F0C6F" w:rsidP="002F0C6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Ставки </w:t>
      </w:r>
      <w:proofErr w:type="spellStart"/>
      <w:r>
        <w:rPr>
          <w:b/>
          <w:bCs/>
        </w:rPr>
        <w:t>орендної</w:t>
      </w:r>
      <w:proofErr w:type="spellEnd"/>
      <w:r>
        <w:rPr>
          <w:b/>
          <w:bCs/>
        </w:rPr>
        <w:t xml:space="preserve"> плати </w:t>
      </w:r>
    </w:p>
    <w:p w:rsidR="002F0C6F" w:rsidRDefault="002F0C6F" w:rsidP="002F0C6F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</w:rPr>
        <w:t xml:space="preserve">за </w:t>
      </w:r>
      <w:proofErr w:type="spellStart"/>
      <w:r>
        <w:rPr>
          <w:b/>
          <w:bCs/>
        </w:rPr>
        <w:t>земельні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ділянки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надані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користування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умовах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оренди</w:t>
      </w:r>
      <w:proofErr w:type="spellEnd"/>
    </w:p>
    <w:p w:rsidR="002F0C6F" w:rsidRDefault="00F8063F" w:rsidP="002F0C6F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proofErr w:type="spellStart"/>
      <w:r>
        <w:rPr>
          <w:b/>
          <w:bCs/>
        </w:rPr>
        <w:t>фізичним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юридичним</w:t>
      </w:r>
      <w:proofErr w:type="spellEnd"/>
      <w:r>
        <w:rPr>
          <w:b/>
          <w:bCs/>
        </w:rPr>
        <w:t xml:space="preserve"> особам</w:t>
      </w:r>
      <w:r w:rsidR="002F0C6F">
        <w:rPr>
          <w:b/>
          <w:bCs/>
        </w:rPr>
        <w:t xml:space="preserve"> в межах </w:t>
      </w:r>
      <w:proofErr w:type="spellStart"/>
      <w:r w:rsidR="002F0C6F">
        <w:rPr>
          <w:b/>
          <w:bCs/>
        </w:rPr>
        <w:t>населених</w:t>
      </w:r>
      <w:proofErr w:type="spellEnd"/>
      <w:r w:rsidR="002F0C6F">
        <w:rPr>
          <w:b/>
          <w:bCs/>
        </w:rPr>
        <w:t xml:space="preserve"> </w:t>
      </w:r>
      <w:proofErr w:type="spellStart"/>
      <w:r w:rsidR="002F0C6F">
        <w:rPr>
          <w:b/>
          <w:bCs/>
        </w:rPr>
        <w:t>пункті</w:t>
      </w:r>
      <w:proofErr w:type="gramStart"/>
      <w:r w:rsidR="002F0C6F">
        <w:rPr>
          <w:b/>
          <w:bCs/>
        </w:rPr>
        <w:t>в</w:t>
      </w:r>
      <w:proofErr w:type="spellEnd"/>
      <w:proofErr w:type="gramEnd"/>
      <w:r w:rsidR="002F0C6F">
        <w:rPr>
          <w:b/>
          <w:bCs/>
        </w:rPr>
        <w:t> </w:t>
      </w:r>
    </w:p>
    <w:p w:rsidR="002F0C6F" w:rsidRPr="00F8063F" w:rsidRDefault="002F0C6F" w:rsidP="002F0C6F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lang w:val="uk-UA"/>
        </w:rPr>
        <w:t>Першотравневської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сільської </w:t>
      </w:r>
      <w:r w:rsidR="00F8063F">
        <w:rPr>
          <w:b/>
          <w:bCs/>
        </w:rPr>
        <w:t>ради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2693"/>
      </w:tblGrid>
      <w:tr w:rsidR="002F0C6F" w:rsidRPr="002E408F" w:rsidTr="004260FF">
        <w:trPr>
          <w:trHeight w:val="613"/>
          <w:tblCellSpacing w:w="15" w:type="dxa"/>
        </w:trPr>
        <w:tc>
          <w:tcPr>
            <w:tcW w:w="7098" w:type="dxa"/>
            <w:vAlign w:val="center"/>
            <w:hideMark/>
          </w:tcPr>
          <w:p w:rsidR="002F0C6F" w:rsidRPr="00FF48C2" w:rsidRDefault="002F0C6F" w:rsidP="004260FF">
            <w:pPr>
              <w:pStyle w:val="a3"/>
              <w:jc w:val="center"/>
              <w:rPr>
                <w:b/>
                <w:i/>
                <w:sz w:val="20"/>
              </w:rPr>
            </w:pPr>
            <w:proofErr w:type="spellStart"/>
            <w:r w:rsidRPr="00FF48C2">
              <w:rPr>
                <w:b/>
                <w:bCs/>
                <w:i/>
                <w:sz w:val="20"/>
              </w:rPr>
              <w:t>Функціональне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використання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земельної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ділянки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FF48C2" w:rsidRDefault="002F0C6F" w:rsidP="004260FF">
            <w:pPr>
              <w:pStyle w:val="a3"/>
              <w:jc w:val="center"/>
              <w:rPr>
                <w:b/>
                <w:i/>
                <w:sz w:val="20"/>
              </w:rPr>
            </w:pPr>
            <w:proofErr w:type="spellStart"/>
            <w:r w:rsidRPr="00FF48C2">
              <w:rPr>
                <w:b/>
                <w:bCs/>
                <w:i/>
                <w:sz w:val="20"/>
              </w:rPr>
              <w:t>Розмі</w:t>
            </w:r>
            <w:proofErr w:type="gramStart"/>
            <w:r w:rsidRPr="00FF48C2">
              <w:rPr>
                <w:b/>
                <w:bCs/>
                <w:i/>
                <w:sz w:val="20"/>
              </w:rPr>
              <w:t>р</w:t>
            </w:r>
            <w:proofErr w:type="spellEnd"/>
            <w:proofErr w:type="gram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орендної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плати у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відсотках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від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нормативної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грошової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оцінки</w:t>
            </w:r>
            <w:proofErr w:type="spellEnd"/>
            <w:r w:rsidRPr="00FF48C2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F48C2">
              <w:rPr>
                <w:b/>
                <w:bCs/>
                <w:i/>
                <w:sz w:val="20"/>
              </w:rPr>
              <w:t>землі</w:t>
            </w:r>
            <w:proofErr w:type="spellEnd"/>
          </w:p>
        </w:tc>
      </w:tr>
      <w:tr w:rsidR="002F0C6F" w:rsidTr="004260FF">
        <w:trPr>
          <w:trHeight w:val="602"/>
          <w:tblCellSpacing w:w="15" w:type="dxa"/>
        </w:trPr>
        <w:tc>
          <w:tcPr>
            <w:tcW w:w="7098" w:type="dxa"/>
            <w:vAlign w:val="center"/>
            <w:hideMark/>
          </w:tcPr>
          <w:p w:rsidR="002F0C6F" w:rsidRPr="002E408F" w:rsidRDefault="002F0C6F" w:rsidP="004260FF">
            <w:pPr>
              <w:pStyle w:val="a3"/>
              <w:jc w:val="center"/>
              <w:rPr>
                <w:lang w:val="uk-UA"/>
              </w:rPr>
            </w:pPr>
            <w:r w:rsidRPr="002E408F">
              <w:rPr>
                <w:lang w:val="uk-UA"/>
              </w:rPr>
              <w:t>Розміщення та обслуговування магазинів та інших об’єктів, пов’язаних з торгівлею(крім вказаних нижче)</w:t>
            </w:r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автозаправних</w:t>
            </w:r>
            <w:proofErr w:type="spellEnd"/>
            <w:r>
              <w:t xml:space="preserve"> </w:t>
            </w:r>
            <w:proofErr w:type="spellStart"/>
            <w:r>
              <w:t>станцій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247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Розміщення</w:t>
            </w:r>
            <w:proofErr w:type="spellEnd"/>
            <w:r>
              <w:t>  аптек</w:t>
            </w:r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269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Розміщення</w:t>
            </w:r>
            <w:proofErr w:type="spellEnd"/>
            <w:r>
              <w:t xml:space="preserve"> кафе, </w:t>
            </w:r>
            <w:proofErr w:type="spellStart"/>
            <w:r>
              <w:t>розважальних</w:t>
            </w:r>
            <w:proofErr w:type="spellEnd"/>
            <w:r>
              <w:t xml:space="preserve"> </w:t>
            </w:r>
            <w:proofErr w:type="spellStart"/>
            <w:r>
              <w:t>закладі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688"/>
          <w:tblCellSpacing w:w="15" w:type="dxa"/>
        </w:trPr>
        <w:tc>
          <w:tcPr>
            <w:tcW w:w="7098" w:type="dxa"/>
            <w:vAlign w:val="center"/>
            <w:hideMark/>
          </w:tcPr>
          <w:p w:rsidR="002F0C6F" w:rsidRPr="00FF48C2" w:rsidRDefault="002F0C6F" w:rsidP="004260FF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банківських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, </w:t>
            </w:r>
            <w:proofErr w:type="spellStart"/>
            <w:r>
              <w:t>нотаріальних</w:t>
            </w:r>
            <w:proofErr w:type="spellEnd"/>
            <w:r>
              <w:t xml:space="preserve"> контор,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консультацій</w:t>
            </w:r>
            <w:proofErr w:type="spellEnd"/>
            <w:r>
              <w:t xml:space="preserve">, </w:t>
            </w:r>
            <w:proofErr w:type="spellStart"/>
            <w:r>
              <w:t>страхових</w:t>
            </w:r>
            <w:proofErr w:type="spellEnd"/>
            <w:r>
              <w:t xml:space="preserve"> </w:t>
            </w:r>
            <w:proofErr w:type="spellStart"/>
            <w:r>
              <w:t>агенцій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204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spacing w:line="204" w:lineRule="atLeast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транспорту</w:t>
            </w:r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spacing w:line="204" w:lineRule="atLeast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204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spacing w:line="204" w:lineRule="atLeast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spacing w:line="204" w:lineRule="atLeast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будівництво</w:t>
            </w:r>
            <w:proofErr w:type="spellEnd"/>
            <w:r>
              <w:t xml:space="preserve"> на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зайняті</w:t>
            </w:r>
            <w:proofErr w:type="spellEnd"/>
            <w:r>
              <w:t xml:space="preserve"> </w:t>
            </w:r>
            <w:proofErr w:type="spellStart"/>
            <w:r>
              <w:t>об’єктами</w:t>
            </w:r>
            <w:proofErr w:type="spellEnd"/>
            <w:r>
              <w:t xml:space="preserve"> </w:t>
            </w:r>
            <w:proofErr w:type="spellStart"/>
            <w:r>
              <w:t>переробки</w:t>
            </w:r>
            <w:proofErr w:type="spellEnd"/>
            <w:r>
              <w:t xml:space="preserve"> с/</w:t>
            </w:r>
            <w:proofErr w:type="gramStart"/>
            <w:r>
              <w:t>г</w:t>
            </w:r>
            <w:proofErr w:type="gramEnd"/>
            <w:r>
              <w:t xml:space="preserve"> </w:t>
            </w:r>
            <w:proofErr w:type="spellStart"/>
            <w:r>
              <w:t>продукції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322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зайняті</w:t>
            </w:r>
            <w:proofErr w:type="spellEnd"/>
            <w:r>
              <w:t xml:space="preserve"> </w:t>
            </w:r>
            <w:proofErr w:type="spellStart"/>
            <w:r>
              <w:t>складськими</w:t>
            </w:r>
            <w:proofErr w:type="spellEnd"/>
            <w:r>
              <w:t xml:space="preserve"> </w:t>
            </w:r>
            <w:proofErr w:type="spellStart"/>
            <w:r>
              <w:t>приміщеннями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376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адміністративно-побутовими</w:t>
            </w:r>
            <w:proofErr w:type="spellEnd"/>
            <w:r>
              <w:t xml:space="preserve"> </w:t>
            </w:r>
            <w:proofErr w:type="spellStart"/>
            <w:r>
              <w:t>будівлями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387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Землі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387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ринкі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2F0C6F" w:rsidRPr="002E408F" w:rsidRDefault="002F0C6F" w:rsidP="004260FF">
            <w:pPr>
              <w:pStyle w:val="a3"/>
              <w:jc w:val="center"/>
              <w:rPr>
                <w:lang w:val="uk-UA"/>
              </w:rPr>
            </w:pPr>
            <w:r w:rsidRPr="002E408F">
              <w:rPr>
                <w:lang w:val="uk-UA"/>
              </w:rPr>
              <w:t>Розміщення та обслуговування об’єктів пов’язаних з виробничою діяльністю</w:t>
            </w:r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602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передані</w:t>
            </w:r>
            <w:proofErr w:type="spellEnd"/>
            <w:r>
              <w:t xml:space="preserve"> для </w:t>
            </w:r>
            <w:proofErr w:type="spellStart"/>
            <w:r>
              <w:t>експлуатації</w:t>
            </w:r>
            <w:proofErr w:type="spellEnd"/>
            <w:r>
              <w:t xml:space="preserve"> та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зареєстрованих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, </w:t>
            </w:r>
            <w:proofErr w:type="spellStart"/>
            <w:r>
              <w:t>благодійних</w:t>
            </w:r>
            <w:proofErr w:type="spellEnd"/>
            <w:r>
              <w:t xml:space="preserve"> та </w:t>
            </w:r>
            <w:proofErr w:type="spellStart"/>
            <w:proofErr w:type="gramStart"/>
            <w:r>
              <w:t>рел</w:t>
            </w:r>
            <w:proofErr w:type="gramEnd"/>
            <w:r>
              <w:t>ігійних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  <w:rPr>
                <w:lang w:val="uk-UA"/>
              </w:rPr>
            </w:pPr>
            <w:r w:rsidRPr="002729C1">
              <w:rPr>
                <w:lang w:val="uk-UA"/>
              </w:rPr>
              <w:t>3</w:t>
            </w:r>
          </w:p>
        </w:tc>
      </w:tr>
      <w:tr w:rsidR="002F0C6F" w:rsidTr="004260FF">
        <w:trPr>
          <w:trHeight w:val="591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об’єктами</w:t>
            </w:r>
            <w:proofErr w:type="spellEnd"/>
            <w:r>
              <w:t xml:space="preserve"> </w:t>
            </w:r>
            <w:proofErr w:type="spellStart"/>
            <w:r>
              <w:t>електричного</w:t>
            </w:r>
            <w:proofErr w:type="spellEnd"/>
            <w:r>
              <w:t xml:space="preserve"> та</w:t>
            </w:r>
            <w:r>
              <w:rPr>
                <w:lang w:val="uk-UA"/>
              </w:rPr>
              <w:t xml:space="preserve"> </w:t>
            </w:r>
            <w:r>
              <w:t>газового  </w:t>
            </w:r>
            <w:proofErr w:type="spellStart"/>
            <w:r>
              <w:t>постачання</w:t>
            </w:r>
            <w:proofErr w:type="spellEnd"/>
            <w:r>
              <w:t xml:space="preserve"> (ГРП, ГРС, </w:t>
            </w:r>
            <w:proofErr w:type="spellStart"/>
            <w:r>
              <w:t>трансформаторні</w:t>
            </w:r>
            <w:proofErr w:type="spellEnd"/>
            <w:r>
              <w:t xml:space="preserve"> </w:t>
            </w:r>
            <w:proofErr w:type="spellStart"/>
            <w:r>
              <w:t>підстанції</w:t>
            </w:r>
            <w:proofErr w:type="spellEnd"/>
            <w:r>
              <w:t xml:space="preserve">,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2648" w:type="dxa"/>
            <w:vAlign w:val="center"/>
            <w:hideMark/>
          </w:tcPr>
          <w:p w:rsidR="002F0C6F" w:rsidRPr="0041104A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913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  </w:t>
            </w:r>
            <w:proofErr w:type="spellStart"/>
            <w:r>
              <w:t>ділянки</w:t>
            </w:r>
            <w:proofErr w:type="spellEnd"/>
            <w:r>
              <w:t xml:space="preserve">  </w:t>
            </w:r>
            <w:proofErr w:type="spellStart"/>
            <w:r>
              <w:t>об’єкти</w:t>
            </w:r>
            <w:proofErr w:type="spellEnd"/>
            <w:r>
              <w:t>,  </w:t>
            </w:r>
            <w:proofErr w:type="spellStart"/>
            <w:r>
              <w:t>яких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р</w:t>
            </w:r>
            <w:proofErr w:type="gramEnd"/>
            <w:r>
              <w:t>ізних</w:t>
            </w:r>
            <w:proofErr w:type="spellEnd"/>
            <w:r>
              <w:t xml:space="preserve"> причин є не </w:t>
            </w:r>
            <w:proofErr w:type="spellStart"/>
            <w:r>
              <w:t>діючими</w:t>
            </w:r>
            <w:proofErr w:type="spellEnd"/>
            <w:r>
              <w:t xml:space="preserve">  </w:t>
            </w:r>
            <w:proofErr w:type="spellStart"/>
            <w:r>
              <w:t>або</w:t>
            </w:r>
            <w:proofErr w:type="spellEnd"/>
            <w:r>
              <w:t xml:space="preserve"> не </w:t>
            </w:r>
            <w:proofErr w:type="spellStart"/>
            <w:r>
              <w:t>введені</w:t>
            </w:r>
            <w:proofErr w:type="spellEnd"/>
            <w:r>
              <w:t xml:space="preserve"> в </w:t>
            </w:r>
            <w:proofErr w:type="spellStart"/>
            <w:r>
              <w:t>експлуатацію</w:t>
            </w:r>
            <w:proofErr w:type="spellEnd"/>
            <w:r>
              <w:t xml:space="preserve"> (до </w:t>
            </w:r>
            <w:proofErr w:type="spellStart"/>
            <w:r>
              <w:t>введення</w:t>
            </w:r>
            <w:proofErr w:type="spellEnd"/>
            <w:r>
              <w:t xml:space="preserve"> в </w:t>
            </w:r>
            <w:proofErr w:type="spellStart"/>
            <w:r>
              <w:t>дію</w:t>
            </w:r>
            <w:proofErr w:type="spellEnd"/>
            <w:r>
              <w:t xml:space="preserve"> </w:t>
            </w:r>
            <w:proofErr w:type="spellStart"/>
            <w:r>
              <w:t>об’єкту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до </w:t>
            </w:r>
            <w:proofErr w:type="spellStart"/>
            <w:r>
              <w:t>введенні</w:t>
            </w:r>
            <w:proofErr w:type="spellEnd"/>
            <w:r>
              <w:t xml:space="preserve"> </w:t>
            </w:r>
            <w:proofErr w:type="spellStart"/>
            <w:r>
              <w:t>об’єкту</w:t>
            </w:r>
            <w:proofErr w:type="spellEnd"/>
            <w:r>
              <w:t xml:space="preserve"> в </w:t>
            </w:r>
            <w:proofErr w:type="spellStart"/>
            <w:r>
              <w:t>експлуатацію</w:t>
            </w:r>
            <w:proofErr w:type="spellEnd"/>
            <w:r>
              <w:t xml:space="preserve"> )</w:t>
            </w:r>
          </w:p>
        </w:tc>
        <w:tc>
          <w:tcPr>
            <w:tcW w:w="2648" w:type="dxa"/>
            <w:vAlign w:val="center"/>
            <w:hideMark/>
          </w:tcPr>
          <w:p w:rsidR="002F0C6F" w:rsidRPr="0041104A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645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jc w:val="center"/>
            </w:pP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з </w:t>
            </w:r>
            <w:proofErr w:type="spellStart"/>
            <w:r>
              <w:t>порушенням</w:t>
            </w:r>
            <w:proofErr w:type="spellEnd"/>
            <w:r>
              <w:t xml:space="preserve">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умов договору </w:t>
            </w:r>
            <w:proofErr w:type="spellStart"/>
            <w:r>
              <w:t>оренди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Pr="0041104A" w:rsidRDefault="002F0C6F" w:rsidP="004260F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F0C6F" w:rsidTr="004260FF">
        <w:trPr>
          <w:trHeight w:val="465"/>
          <w:tblCellSpacing w:w="15" w:type="dxa"/>
        </w:trPr>
        <w:tc>
          <w:tcPr>
            <w:tcW w:w="9776" w:type="dxa"/>
            <w:gridSpan w:val="2"/>
            <w:vAlign w:val="center"/>
            <w:hideMark/>
          </w:tcPr>
          <w:p w:rsidR="002F0C6F" w:rsidRPr="002729C1" w:rsidRDefault="002F0C6F" w:rsidP="004260FF">
            <w:pPr>
              <w:pStyle w:val="a3"/>
              <w:jc w:val="center"/>
            </w:pPr>
            <w:proofErr w:type="spellStart"/>
            <w:r w:rsidRPr="002729C1">
              <w:rPr>
                <w:bCs/>
              </w:rPr>
              <w:t>Землі</w:t>
            </w:r>
            <w:proofErr w:type="spellEnd"/>
            <w:r w:rsidRPr="002729C1">
              <w:rPr>
                <w:bCs/>
              </w:rPr>
              <w:t xml:space="preserve"> </w:t>
            </w:r>
            <w:proofErr w:type="spellStart"/>
            <w:r w:rsidRPr="002729C1">
              <w:rPr>
                <w:bCs/>
              </w:rPr>
              <w:t>сільськогосподарського</w:t>
            </w:r>
            <w:proofErr w:type="spellEnd"/>
            <w:r w:rsidRPr="002729C1">
              <w:rPr>
                <w:bCs/>
              </w:rPr>
              <w:t xml:space="preserve"> </w:t>
            </w:r>
            <w:proofErr w:type="spellStart"/>
            <w:r w:rsidRPr="002729C1">
              <w:rPr>
                <w:bCs/>
              </w:rPr>
              <w:t>призначення</w:t>
            </w:r>
            <w:proofErr w:type="spellEnd"/>
            <w:r w:rsidRPr="002729C1">
              <w:rPr>
                <w:bCs/>
              </w:rPr>
              <w:t xml:space="preserve"> в межах</w:t>
            </w:r>
            <w:r w:rsidRPr="002729C1">
              <w:rPr>
                <w:bCs/>
                <w:lang w:val="uk-UA"/>
              </w:rPr>
              <w:t xml:space="preserve"> населених пункті</w:t>
            </w:r>
            <w:proofErr w:type="gramStart"/>
            <w:r w:rsidRPr="002729C1">
              <w:rPr>
                <w:bCs/>
                <w:lang w:val="uk-UA"/>
              </w:rPr>
              <w:t>в</w:t>
            </w:r>
            <w:proofErr w:type="gramEnd"/>
            <w:r w:rsidRPr="002729C1">
              <w:rPr>
                <w:bCs/>
                <w:lang w:val="uk-UA"/>
              </w:rPr>
              <w:t xml:space="preserve"> сільської </w:t>
            </w:r>
            <w:r w:rsidRPr="002729C1">
              <w:rPr>
                <w:bCs/>
              </w:rPr>
              <w:t>ради</w:t>
            </w:r>
          </w:p>
        </w:tc>
      </w:tr>
      <w:tr w:rsidR="002F0C6F" w:rsidTr="004260FF">
        <w:trPr>
          <w:trHeight w:val="215"/>
          <w:tblCellSpacing w:w="15" w:type="dxa"/>
        </w:trPr>
        <w:tc>
          <w:tcPr>
            <w:tcW w:w="7098" w:type="dxa"/>
            <w:vAlign w:val="center"/>
            <w:hideMark/>
          </w:tcPr>
          <w:p w:rsidR="002F0C6F" w:rsidRDefault="002F0C6F" w:rsidP="004260FF">
            <w:pPr>
              <w:pStyle w:val="a3"/>
              <w:spacing w:line="215" w:lineRule="atLeast"/>
            </w:pPr>
            <w:proofErr w:type="spellStart"/>
            <w:r>
              <w:t>Господарські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і </w:t>
            </w:r>
            <w:proofErr w:type="spellStart"/>
            <w:r>
              <w:t>двори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2F0C6F" w:rsidRDefault="002F0C6F" w:rsidP="004260FF">
            <w:pPr>
              <w:pStyle w:val="a3"/>
              <w:spacing w:line="215" w:lineRule="atLeast"/>
              <w:jc w:val="center"/>
            </w:pPr>
            <w:r>
              <w:t>3</w:t>
            </w:r>
          </w:p>
        </w:tc>
      </w:tr>
    </w:tbl>
    <w:p w:rsidR="002F0C6F" w:rsidRDefault="002F0C6F" w:rsidP="002F0C6F">
      <w:pPr>
        <w:rPr>
          <w:b/>
          <w:noProof/>
          <w:lang w:val="uk-UA"/>
        </w:rPr>
      </w:pPr>
      <w:r w:rsidRPr="00B83F7C">
        <w:rPr>
          <w:b/>
          <w:noProof/>
          <w:lang w:val="uk-UA"/>
        </w:rPr>
        <w:t xml:space="preserve"> </w:t>
      </w:r>
    </w:p>
    <w:p w:rsidR="002F0C6F" w:rsidRPr="00FF48C2" w:rsidRDefault="002F0C6F" w:rsidP="002F0C6F">
      <w:pPr>
        <w:pStyle w:val="ad"/>
        <w:tabs>
          <w:tab w:val="left" w:pos="6225"/>
        </w:tabs>
        <w:ind w:firstLine="0"/>
        <w:jc w:val="both"/>
        <w:rPr>
          <w:b/>
          <w:sz w:val="20"/>
          <w:szCs w:val="22"/>
        </w:rPr>
      </w:pPr>
      <w:r w:rsidRPr="00FF48C2">
        <w:rPr>
          <w:rFonts w:ascii="Times New Roman" w:hAnsi="Times New Roman"/>
          <w:b/>
          <w:noProof/>
          <w:sz w:val="24"/>
          <w:szCs w:val="24"/>
          <w:lang w:val="ru-RU"/>
        </w:rPr>
        <w:t>Секретар сільської ради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FF48C2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FF48C2">
        <w:rPr>
          <w:rFonts w:ascii="Times New Roman" w:hAnsi="Times New Roman"/>
          <w:b/>
          <w:noProof/>
          <w:sz w:val="24"/>
          <w:szCs w:val="24"/>
          <w:lang w:val="ru-RU"/>
        </w:rPr>
        <w:tab/>
        <w:t>О.САДОВА</w:t>
      </w:r>
    </w:p>
    <w:p w:rsidR="002F0C6F" w:rsidRDefault="002F0C6F" w:rsidP="002F0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F0C6F" w:rsidRPr="002F0C6F" w:rsidRDefault="002F0C6F" w:rsidP="002F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АНАЛІЗ</w:t>
      </w:r>
    </w:p>
    <w:p w:rsidR="002F0C6F" w:rsidRPr="002F0C6F" w:rsidRDefault="002F0C6F" w:rsidP="002F0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регуляторного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впливу</w:t>
      </w: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до проекту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рішення Першотравневської сільської </w:t>
      </w: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встановлення розмірів орендної плати за земельні ділянки в межах населених пунктів Першотравнев</w:t>
      </w:r>
      <w:r w:rsidR="00F806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ської сільської ради</w:t>
      </w:r>
      <w:r w:rsidRPr="002F0C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F0C6F" w:rsidRPr="00913B66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1. Опис проблеми</w:t>
      </w:r>
      <w:r w:rsidRPr="00913B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, яку планується розв'язати</w:t>
      </w:r>
      <w:r w:rsidRPr="00913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3B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шляхом державного регулювання.</w:t>
      </w:r>
    </w:p>
    <w:p w:rsidR="002F0C6F" w:rsidRPr="002F0C6F" w:rsidRDefault="002F0C6F" w:rsidP="002F0C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пропонується прийняти на виконання Закону України «Про місцеве самоврядування в Україні». Статтею 26 Закону України «Про місцеве самоврядування в Україні» передбачено встановлення місцевих податків і зборів та розміри їх ставок, але конкретної суми не вказано. Змінилась мінімальна заробітна плата від якої встановлюється розміри зборів.</w:t>
      </w:r>
    </w:p>
    <w:p w:rsidR="002F0C6F" w:rsidRPr="002F0C6F" w:rsidRDefault="002F0C6F" w:rsidP="002F0C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дотримання принципів державної регуляторної політики у сфері господарської діяльності проект рішення розроблений для проведення процедури оприлюднення та обговорення.</w:t>
      </w:r>
    </w:p>
    <w:p w:rsidR="002F0C6F" w:rsidRPr="00913B66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66">
        <w:rPr>
          <w:rFonts w:ascii="Times New Roman" w:hAnsi="Times New Roman" w:cs="Times New Roman"/>
          <w:b/>
          <w:sz w:val="28"/>
          <w:szCs w:val="28"/>
        </w:rPr>
        <w:t>2.</w:t>
      </w:r>
      <w:r w:rsidRPr="00913B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913B6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913B66">
        <w:rPr>
          <w:rFonts w:ascii="Times New Roman" w:hAnsi="Times New Roman" w:cs="Times New Roman"/>
          <w:b/>
          <w:sz w:val="28"/>
          <w:szCs w:val="28"/>
        </w:rPr>
        <w:t>ілі</w:t>
      </w:r>
      <w:proofErr w:type="spellEnd"/>
      <w:r w:rsidRPr="00913B66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:rsidR="002F0C6F" w:rsidRPr="002F0C6F" w:rsidRDefault="002F0C6F" w:rsidP="002F0C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акта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2F0C6F" w:rsidRPr="002F0C6F" w:rsidRDefault="002F0C6F" w:rsidP="002F0C6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вичерпного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>;</w:t>
      </w:r>
    </w:p>
    <w:p w:rsidR="002F0C6F" w:rsidRPr="002F0C6F" w:rsidRDefault="002F0C6F" w:rsidP="002F0C6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землю;</w:t>
      </w:r>
    </w:p>
    <w:p w:rsidR="002F0C6F" w:rsidRPr="002F0C6F" w:rsidRDefault="002F0C6F" w:rsidP="002F0C6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;</w:t>
      </w:r>
    </w:p>
    <w:p w:rsidR="00913B66" w:rsidRDefault="002F0C6F" w:rsidP="00913B66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бюджету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орендної плати за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землю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C6F" w:rsidRPr="00913B66" w:rsidRDefault="002F0C6F" w:rsidP="0091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Альтернативні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цілей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>.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Збереження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існуючого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стану.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альтернатива не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прийнятна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F0C6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того, в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 сільською</w:t>
      </w:r>
      <w:r w:rsidRPr="002F0C6F">
        <w:rPr>
          <w:rFonts w:ascii="Times New Roman" w:hAnsi="Times New Roman" w:cs="Times New Roman"/>
          <w:sz w:val="28"/>
          <w:szCs w:val="28"/>
        </w:rPr>
        <w:t xml:space="preserve"> рад</w:t>
      </w:r>
      <w:proofErr w:type="spellStart"/>
      <w:r w:rsidRPr="002F0C6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п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лати</w:t>
      </w:r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мінімальними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ставками та без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Неприйняття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встановленн</w:t>
      </w:r>
      <w:proofErr w:type="spellEnd"/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я орендної плати за землю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спри</w:t>
      </w:r>
      <w:r w:rsidR="00913B66">
        <w:rPr>
          <w:rFonts w:ascii="Times New Roman" w:hAnsi="Times New Roman" w:cs="Times New Roman"/>
          <w:sz w:val="28"/>
          <w:szCs w:val="28"/>
        </w:rPr>
        <w:t>чинить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доходної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села</w:t>
      </w:r>
      <w:r w:rsidR="00913B66">
        <w:rPr>
          <w:rFonts w:ascii="Times New Roman" w:hAnsi="Times New Roman" w:cs="Times New Roman"/>
          <w:sz w:val="28"/>
          <w:szCs w:val="28"/>
        </w:rPr>
        <w:t>.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B66">
        <w:rPr>
          <w:rFonts w:ascii="Times New Roman" w:hAnsi="Times New Roman" w:cs="Times New Roman"/>
          <w:b/>
          <w:sz w:val="28"/>
          <w:szCs w:val="28"/>
        </w:rPr>
        <w:t>3.2.</w:t>
      </w:r>
      <w:r w:rsidRP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Запропоноване</w:t>
      </w:r>
      <w:proofErr w:type="spellEnd"/>
      <w:r w:rsidRPr="00913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3B66">
        <w:rPr>
          <w:rFonts w:ascii="Times New Roman" w:hAnsi="Times New Roman" w:cs="Times New Roman"/>
          <w:sz w:val="28"/>
          <w:szCs w:val="28"/>
        </w:rPr>
        <w:t>регуляторн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proofErr w:type="gramEnd"/>
      <w:r w:rsidRPr="00913B66">
        <w:rPr>
          <w:rFonts w:ascii="Times New Roman" w:hAnsi="Times New Roman" w:cs="Times New Roman"/>
          <w:sz w:val="28"/>
          <w:szCs w:val="28"/>
        </w:rPr>
        <w:t xml:space="preserve"> акт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13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суперечити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врегулює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sz w:val="28"/>
          <w:szCs w:val="28"/>
        </w:rPr>
        <w:t>справлян</w:t>
      </w:r>
      <w:r w:rsidRPr="00913B66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913B66">
        <w:rPr>
          <w:rFonts w:ascii="Times New Roman" w:hAnsi="Times New Roman" w:cs="Times New Roman"/>
          <w:sz w:val="28"/>
          <w:szCs w:val="28"/>
          <w:lang w:val="uk-UA"/>
        </w:rPr>
        <w:t xml:space="preserve"> орендної плати за землю</w:t>
      </w:r>
      <w:r w:rsidR="00913B66">
        <w:rPr>
          <w:rFonts w:ascii="Times New Roman" w:hAnsi="Times New Roman" w:cs="Times New Roman"/>
          <w:sz w:val="28"/>
          <w:szCs w:val="28"/>
        </w:rPr>
        <w:t>.</w:t>
      </w:r>
    </w:p>
    <w:p w:rsidR="00913B66" w:rsidRDefault="002F0C6F" w:rsidP="00913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Механізм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та заходи,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пропонуються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застосувати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проблеми.</w:t>
      </w:r>
      <w:proofErr w:type="spellEnd"/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регуляторним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актом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:</w:t>
      </w:r>
    </w:p>
    <w:p w:rsidR="002F0C6F" w:rsidRPr="002F0C6F" w:rsidRDefault="00913B66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C6F" w:rsidRPr="002F0C6F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ади</w:t>
      </w:r>
      <w:proofErr w:type="spellEnd"/>
      <w:r w:rsidR="002F0C6F"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="002F0C6F" w:rsidRPr="002F0C6F">
        <w:rPr>
          <w:rFonts w:ascii="Times New Roman" w:hAnsi="Times New Roman" w:cs="Times New Roman"/>
          <w:sz w:val="28"/>
          <w:szCs w:val="28"/>
          <w:lang w:val="uk-UA"/>
        </w:rPr>
        <w:t>орендну плату за землю;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ставки</w:t>
      </w:r>
      <w:r w:rsidRPr="002F0C6F">
        <w:rPr>
          <w:rFonts w:ascii="Times New Roman" w:hAnsi="Times New Roman" w:cs="Times New Roman"/>
          <w:sz w:val="28"/>
          <w:szCs w:val="28"/>
        </w:rPr>
        <w:t>.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B6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цього регуляторного акта прот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 xml:space="preserve">ягом місяця з дня оприлюднення </w:t>
      </w:r>
      <w:r w:rsidRPr="00913B66">
        <w:rPr>
          <w:rFonts w:ascii="Times New Roman" w:hAnsi="Times New Roman" w:cs="Times New Roman"/>
          <w:sz w:val="28"/>
          <w:szCs w:val="28"/>
          <w:lang w:val="uk-UA"/>
        </w:rPr>
        <w:t>будуть прийматися пропозиції щодо змісту від усіх зацікавлених осіб, після чого він буде винесений на затвердження сесії сільської ради.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регуляторний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="00913B6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оприлюднен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>.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B66">
        <w:rPr>
          <w:rFonts w:ascii="Times New Roman" w:hAnsi="Times New Roman" w:cs="Times New Roman"/>
          <w:sz w:val="28"/>
          <w:szCs w:val="28"/>
          <w:lang w:val="uk-UA"/>
        </w:rPr>
        <w:t>Запропонований спосіб відповідає принцип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ам </w:t>
      </w:r>
      <w:r w:rsidRPr="00913B6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регуляторної політики, а саме: доцільність, адекватність, ефективність, зб</w:t>
      </w:r>
      <w:r w:rsidR="00913B66" w:rsidRPr="00913B66">
        <w:rPr>
          <w:rFonts w:ascii="Times New Roman" w:hAnsi="Times New Roman" w:cs="Times New Roman"/>
          <w:sz w:val="28"/>
          <w:szCs w:val="28"/>
          <w:lang w:val="uk-UA"/>
        </w:rPr>
        <w:t>алансованість, передбачуваність</w:t>
      </w:r>
      <w:r w:rsidRPr="00913B66">
        <w:rPr>
          <w:rFonts w:ascii="Times New Roman" w:hAnsi="Times New Roman" w:cs="Times New Roman"/>
          <w:sz w:val="28"/>
          <w:szCs w:val="28"/>
          <w:lang w:val="uk-UA"/>
        </w:rPr>
        <w:t>, принципу прозорості та врахування громадської думки.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 xml:space="preserve">на Першотравневську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сільську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раду 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Нікополь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ського </w:t>
      </w:r>
      <w:r w:rsidRPr="002F0C6F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>Дніпропетровс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ької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.</w:t>
      </w:r>
    </w:p>
    <w:p w:rsidR="00913B66" w:rsidRDefault="00913B66" w:rsidP="002F0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можливості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встановлених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цілей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F0C6F">
        <w:rPr>
          <w:rFonts w:ascii="Times New Roman" w:hAnsi="Times New Roman" w:cs="Times New Roman"/>
          <w:b/>
          <w:sz w:val="28"/>
          <w:szCs w:val="28"/>
        </w:rPr>
        <w:t>раз</w:t>
      </w:r>
      <w:proofErr w:type="gramEnd"/>
      <w:r w:rsidRPr="002F0C6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</w:p>
    <w:p w:rsidR="002F0C6F" w:rsidRPr="00913B66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орендної плати за землю </w:t>
      </w:r>
      <w:r w:rsidR="00913B66">
        <w:rPr>
          <w:rFonts w:ascii="Times New Roman" w:hAnsi="Times New Roman" w:cs="Times New Roman"/>
          <w:sz w:val="28"/>
          <w:szCs w:val="28"/>
        </w:rPr>
        <w:t>в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B66">
        <w:rPr>
          <w:rFonts w:ascii="Times New Roman" w:hAnsi="Times New Roman" w:cs="Times New Roman"/>
          <w:sz w:val="28"/>
          <w:szCs w:val="28"/>
          <w:lang w:val="uk-UA"/>
        </w:rPr>
        <w:t xml:space="preserve">Першотравневській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платежі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до бюд</w:t>
      </w:r>
      <w:r w:rsidR="00913B66">
        <w:rPr>
          <w:rFonts w:ascii="Times New Roman" w:hAnsi="Times New Roman" w:cs="Times New Roman"/>
          <w:sz w:val="28"/>
          <w:szCs w:val="28"/>
        </w:rPr>
        <w:t xml:space="preserve">жету в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прогнозованих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66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="00913B66">
        <w:rPr>
          <w:rFonts w:ascii="Times New Roman" w:hAnsi="Times New Roman" w:cs="Times New Roman"/>
          <w:sz w:val="28"/>
          <w:szCs w:val="28"/>
        </w:rPr>
        <w:t>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Регуляторний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виключений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>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Очікуванні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C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застос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2F0C6F">
        <w:rPr>
          <w:rFonts w:ascii="Times New Roman" w:hAnsi="Times New Roman" w:cs="Times New Roman"/>
          <w:sz w:val="28"/>
          <w:szCs w:val="28"/>
        </w:rPr>
        <w:t>уємо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Врахуємо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:</w:t>
      </w:r>
    </w:p>
    <w:p w:rsidR="002F0C6F" w:rsidRPr="002F0C6F" w:rsidRDefault="00913B66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0C6F" w:rsidRPr="002F0C6F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2F0C6F"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6F" w:rsidRPr="002F0C6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2F0C6F"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6F" w:rsidRPr="002F0C6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F0C6F" w:rsidRPr="002F0C6F">
        <w:rPr>
          <w:rFonts w:ascii="Times New Roman" w:hAnsi="Times New Roman" w:cs="Times New Roman"/>
          <w:sz w:val="28"/>
          <w:szCs w:val="28"/>
        </w:rPr>
        <w:t>;</w:t>
      </w:r>
    </w:p>
    <w:p w:rsidR="002F0C6F" w:rsidRPr="00913B66" w:rsidRDefault="00913B66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0C6F" w:rsidRPr="002F0C6F">
        <w:rPr>
          <w:rFonts w:ascii="Times New Roman" w:hAnsi="Times New Roman" w:cs="Times New Roman"/>
          <w:sz w:val="28"/>
          <w:szCs w:val="28"/>
        </w:rPr>
        <w:t>суб’</w:t>
      </w:r>
      <w:r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C6F" w:rsidRDefault="002F0C6F" w:rsidP="00913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913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вигод</w:t>
      </w:r>
      <w:proofErr w:type="spellEnd"/>
      <w:r w:rsidRPr="00913B6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13B66">
        <w:rPr>
          <w:rFonts w:ascii="Times New Roman" w:hAnsi="Times New Roman" w:cs="Times New Roman"/>
          <w:b/>
          <w:sz w:val="28"/>
          <w:szCs w:val="28"/>
        </w:rPr>
        <w:t>витрат</w:t>
      </w:r>
      <w:proofErr w:type="spellEnd"/>
      <w:r w:rsidRPr="00913B66">
        <w:rPr>
          <w:rFonts w:ascii="Times New Roman" w:hAnsi="Times New Roman" w:cs="Times New Roman"/>
          <w:b/>
          <w:sz w:val="28"/>
          <w:szCs w:val="28"/>
        </w:rPr>
        <w:t>:</w:t>
      </w:r>
    </w:p>
    <w:p w:rsidR="00913B66" w:rsidRPr="00913B66" w:rsidRDefault="00913B66" w:rsidP="00913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4630"/>
      </w:tblGrid>
      <w:tr w:rsidR="002F0C6F" w:rsidRPr="002F0C6F" w:rsidTr="002F0C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913B66" w:rsidRDefault="002F0C6F" w:rsidP="0091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3B66">
              <w:rPr>
                <w:rFonts w:ascii="Times New Roman" w:hAnsi="Times New Roman" w:cs="Times New Roman"/>
                <w:b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913B66" w:rsidRDefault="002F0C6F" w:rsidP="0091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3B66">
              <w:rPr>
                <w:rFonts w:ascii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</w:p>
        </w:tc>
      </w:tr>
      <w:tr w:rsidR="002F0C6F" w:rsidRPr="002F0C6F" w:rsidTr="002F0C6F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913B66" w:rsidRDefault="002F0C6F" w:rsidP="0091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</w:t>
            </w:r>
            <w:proofErr w:type="spellEnd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місцевого</w:t>
            </w:r>
            <w:proofErr w:type="spellEnd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2F0C6F" w:rsidRPr="002F0C6F" w:rsidTr="002F0C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913B66" w:rsidRDefault="002F0C6F" w:rsidP="002F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надходжень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запроваджен</w:t>
            </w:r>
            <w:r w:rsidRPr="002F0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орендної плати за землю</w:t>
            </w:r>
            <w:r w:rsidR="00913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2F0C6F" w:rsidRDefault="002F0C6F" w:rsidP="002F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регуляторного акта та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</w:p>
        </w:tc>
      </w:tr>
      <w:tr w:rsidR="002F0C6F" w:rsidRPr="002F0C6F" w:rsidTr="002F0C6F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913B66" w:rsidRDefault="002F0C6F" w:rsidP="0091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Суб’єкти</w:t>
            </w:r>
            <w:proofErr w:type="spellEnd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ідприємницької</w:t>
            </w:r>
            <w:proofErr w:type="spellEnd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13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діяльності</w:t>
            </w:r>
            <w:proofErr w:type="spellEnd"/>
          </w:p>
        </w:tc>
      </w:tr>
      <w:tr w:rsidR="002F0C6F" w:rsidRPr="002F0C6F" w:rsidTr="002F0C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6F" w:rsidRPr="002F0C6F" w:rsidRDefault="002F0C6F" w:rsidP="002F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прозорого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механізму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орендної плати за землю</w:t>
            </w:r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 шляхом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913B66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proofErr w:type="spellStart"/>
            <w:r w:rsidR="00913B66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="00913B6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офіційне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6F" w:rsidRPr="002F0C6F" w:rsidRDefault="002F0C6F" w:rsidP="002F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Орендна плата за землю</w:t>
            </w:r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встановленому</w:t>
            </w:r>
            <w:proofErr w:type="spellEnd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C6F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proofErr w:type="spellEnd"/>
          </w:p>
          <w:p w:rsidR="002F0C6F" w:rsidRPr="002F0C6F" w:rsidRDefault="002F0C6F" w:rsidP="002F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6F" w:rsidRPr="002F0C6F" w:rsidRDefault="002F0C6F" w:rsidP="002F0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строку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C6F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проект нормативно-правового акту є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загальнообов’язковим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ради та має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необмежений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lastRenderedPageBreak/>
        <w:t>внесення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кодексу в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>орендної плати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акта.</w:t>
      </w:r>
      <w:proofErr w:type="gramEnd"/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: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proofErr w:type="gramStart"/>
      <w:r w:rsidRPr="002F0C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r w:rsidRPr="002F0C6F">
        <w:rPr>
          <w:rFonts w:ascii="Times New Roman" w:hAnsi="Times New Roman" w:cs="Times New Roman"/>
          <w:sz w:val="28"/>
          <w:szCs w:val="28"/>
          <w:lang w:val="uk-UA"/>
        </w:rPr>
        <w:t xml:space="preserve"> орендних плат за землю</w:t>
      </w:r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бюджету району.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 xml:space="preserve">9. Заходи, за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здійснюватися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Базове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 буде проведено до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регуляторним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актом. 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буде проведено через </w:t>
      </w:r>
      <w:proofErr w:type="spellStart"/>
      <w:proofErr w:type="gramStart"/>
      <w:r w:rsidRPr="002F0C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регуляторним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актом.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кожних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з моменту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C6F"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регуляторного акту, за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періодичне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>.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6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буде проведено </w:t>
      </w:r>
      <w:proofErr w:type="spellStart"/>
      <w:r w:rsidRPr="002F0C6F">
        <w:rPr>
          <w:rFonts w:ascii="Times New Roman" w:hAnsi="Times New Roman" w:cs="Times New Roman"/>
          <w:sz w:val="28"/>
          <w:szCs w:val="28"/>
        </w:rPr>
        <w:t>статистичним</w:t>
      </w:r>
      <w:proofErr w:type="spellEnd"/>
      <w:r w:rsidRPr="002F0C6F">
        <w:rPr>
          <w:rFonts w:ascii="Times New Roman" w:hAnsi="Times New Roman" w:cs="Times New Roman"/>
          <w:sz w:val="28"/>
          <w:szCs w:val="28"/>
        </w:rPr>
        <w:t xml:space="preserve"> методом. </w:t>
      </w:r>
    </w:p>
    <w:p w:rsidR="002F0C6F" w:rsidRPr="002F0C6F" w:rsidRDefault="002F0C6F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A77" w:rsidRPr="002F0C6F" w:rsidRDefault="00396A77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D34" w:rsidRDefault="00FF5D34" w:rsidP="009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F5D34" w:rsidRDefault="00FF5D34" w:rsidP="00D34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396A77" w:rsidRPr="00CC107B" w:rsidRDefault="00F8063F" w:rsidP="00CC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Першотравневський сільський голова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Т.ЛИТОВЧЕНКО</w:t>
      </w:r>
    </w:p>
    <w:sectPr w:rsidR="00396A77" w:rsidRPr="00CC107B" w:rsidSect="00346B4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0FBF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42A3F"/>
    <w:multiLevelType w:val="multilevel"/>
    <w:tmpl w:val="CADAA0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7022D4"/>
    <w:multiLevelType w:val="multilevel"/>
    <w:tmpl w:val="CAFA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C3E53"/>
    <w:multiLevelType w:val="multilevel"/>
    <w:tmpl w:val="6BF6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A0918"/>
    <w:multiLevelType w:val="hybridMultilevel"/>
    <w:tmpl w:val="A7B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5516"/>
    <w:multiLevelType w:val="multilevel"/>
    <w:tmpl w:val="326498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4F7606D"/>
    <w:multiLevelType w:val="multilevel"/>
    <w:tmpl w:val="E0FCE3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31F20"/>
      </w:rPr>
    </w:lvl>
  </w:abstractNum>
  <w:abstractNum w:abstractNumId="7">
    <w:nsid w:val="25CC4EEB"/>
    <w:multiLevelType w:val="hybridMultilevel"/>
    <w:tmpl w:val="774E718E"/>
    <w:lvl w:ilvl="0" w:tplc="B9661BBC">
      <w:start w:val="1"/>
      <w:numFmt w:val="decimal"/>
      <w:lvlText w:val="%1."/>
      <w:lvlJc w:val="left"/>
      <w:pPr>
        <w:ind w:left="1005" w:hanging="40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E67A1B"/>
    <w:multiLevelType w:val="multilevel"/>
    <w:tmpl w:val="8406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12A8A"/>
    <w:multiLevelType w:val="hybridMultilevel"/>
    <w:tmpl w:val="D99E13BE"/>
    <w:lvl w:ilvl="0" w:tplc="C61A4BD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767B53"/>
    <w:multiLevelType w:val="hybridMultilevel"/>
    <w:tmpl w:val="8A80B228"/>
    <w:lvl w:ilvl="0" w:tplc="2D160E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470F8"/>
    <w:multiLevelType w:val="multilevel"/>
    <w:tmpl w:val="6A6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C20DD"/>
    <w:multiLevelType w:val="multilevel"/>
    <w:tmpl w:val="00C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E45BB"/>
    <w:multiLevelType w:val="hybridMultilevel"/>
    <w:tmpl w:val="BD54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73F6A"/>
    <w:multiLevelType w:val="hybridMultilevel"/>
    <w:tmpl w:val="704C7E12"/>
    <w:lvl w:ilvl="0" w:tplc="404C37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83E96"/>
    <w:multiLevelType w:val="multilevel"/>
    <w:tmpl w:val="8E1E95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A997517"/>
    <w:multiLevelType w:val="hybridMultilevel"/>
    <w:tmpl w:val="F79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245A1"/>
    <w:multiLevelType w:val="hybridMultilevel"/>
    <w:tmpl w:val="66CC3EEE"/>
    <w:lvl w:ilvl="0" w:tplc="9FF87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C2964"/>
    <w:multiLevelType w:val="multilevel"/>
    <w:tmpl w:val="381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F1A73"/>
    <w:multiLevelType w:val="multilevel"/>
    <w:tmpl w:val="BBAA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B4A02"/>
    <w:multiLevelType w:val="hybridMultilevel"/>
    <w:tmpl w:val="18E8D528"/>
    <w:lvl w:ilvl="0" w:tplc="D5966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939B9"/>
    <w:multiLevelType w:val="multilevel"/>
    <w:tmpl w:val="6A6E8B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700A6C62"/>
    <w:multiLevelType w:val="hybridMultilevel"/>
    <w:tmpl w:val="7A5A5DC2"/>
    <w:lvl w:ilvl="0" w:tplc="4F70ECB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81605A"/>
    <w:multiLevelType w:val="hybridMultilevel"/>
    <w:tmpl w:val="304AF888"/>
    <w:lvl w:ilvl="0" w:tplc="9250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C73155"/>
    <w:multiLevelType w:val="hybridMultilevel"/>
    <w:tmpl w:val="3BDA9930"/>
    <w:lvl w:ilvl="0" w:tplc="C062F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57276"/>
    <w:multiLevelType w:val="hybridMultilevel"/>
    <w:tmpl w:val="6A60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22A9C"/>
    <w:multiLevelType w:val="hybridMultilevel"/>
    <w:tmpl w:val="C7DA79A4"/>
    <w:lvl w:ilvl="0" w:tplc="73CE1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  <w:lvlOverride w:ilvl="0">
      <w:startOverride w:val="2"/>
    </w:lvlOverride>
  </w:num>
  <w:num w:numId="3">
    <w:abstractNumId w:val="19"/>
    <w:lvlOverride w:ilvl="0">
      <w:startOverride w:val="5"/>
    </w:lvlOverride>
  </w:num>
  <w:num w:numId="4">
    <w:abstractNumId w:val="11"/>
  </w:num>
  <w:num w:numId="5">
    <w:abstractNumId w:val="2"/>
    <w:lvlOverride w:ilvl="0">
      <w:startOverride w:val="6"/>
    </w:lvlOverride>
  </w:num>
  <w:num w:numId="6">
    <w:abstractNumId w:val="18"/>
  </w:num>
  <w:num w:numId="7">
    <w:abstractNumId w:val="8"/>
    <w:lvlOverride w:ilvl="0">
      <w:startOverride w:val="7"/>
    </w:lvlOverride>
  </w:num>
  <w:num w:numId="8">
    <w:abstractNumId w:val="7"/>
  </w:num>
  <w:num w:numId="9">
    <w:abstractNumId w:val="24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"/>
  </w:num>
  <w:num w:numId="15">
    <w:abstractNumId w:val="6"/>
  </w:num>
  <w:num w:numId="16">
    <w:abstractNumId w:val="21"/>
  </w:num>
  <w:num w:numId="17">
    <w:abstractNumId w:val="13"/>
  </w:num>
  <w:num w:numId="18">
    <w:abstractNumId w:val="22"/>
  </w:num>
  <w:num w:numId="19">
    <w:abstractNumId w:val="26"/>
  </w:num>
  <w:num w:numId="20">
    <w:abstractNumId w:val="25"/>
  </w:num>
  <w:num w:numId="21">
    <w:abstractNumId w:val="20"/>
  </w:num>
  <w:num w:numId="22">
    <w:abstractNumId w:val="10"/>
  </w:num>
  <w:num w:numId="23">
    <w:abstractNumId w:val="23"/>
  </w:num>
  <w:num w:numId="24">
    <w:abstractNumId w:val="16"/>
  </w:num>
  <w:num w:numId="25">
    <w:abstractNumId w:val="17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44"/>
    <w:rsid w:val="001332D5"/>
    <w:rsid w:val="001830A6"/>
    <w:rsid w:val="002F0C6F"/>
    <w:rsid w:val="00346B41"/>
    <w:rsid w:val="00396A77"/>
    <w:rsid w:val="004452C4"/>
    <w:rsid w:val="004D5160"/>
    <w:rsid w:val="00501FB1"/>
    <w:rsid w:val="00513668"/>
    <w:rsid w:val="00585665"/>
    <w:rsid w:val="0078636C"/>
    <w:rsid w:val="00841FF3"/>
    <w:rsid w:val="00913B66"/>
    <w:rsid w:val="009625FF"/>
    <w:rsid w:val="00A77765"/>
    <w:rsid w:val="00AA52BF"/>
    <w:rsid w:val="00BD4FDE"/>
    <w:rsid w:val="00C52303"/>
    <w:rsid w:val="00CC107B"/>
    <w:rsid w:val="00CD3C41"/>
    <w:rsid w:val="00D11B11"/>
    <w:rsid w:val="00D34429"/>
    <w:rsid w:val="00D50A07"/>
    <w:rsid w:val="00D96A78"/>
    <w:rsid w:val="00E26D72"/>
    <w:rsid w:val="00E90991"/>
    <w:rsid w:val="00F07724"/>
    <w:rsid w:val="00F42244"/>
    <w:rsid w:val="00F8063F"/>
    <w:rsid w:val="00F860DC"/>
    <w:rsid w:val="00F9170C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DC"/>
  </w:style>
  <w:style w:type="paragraph" w:styleId="1">
    <w:name w:val="heading 1"/>
    <w:basedOn w:val="a"/>
    <w:link w:val="10"/>
    <w:uiPriority w:val="9"/>
    <w:qFormat/>
    <w:rsid w:val="00AA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B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2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5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2B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2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52B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A52BF"/>
    <w:rPr>
      <w:b/>
      <w:bCs/>
    </w:rPr>
  </w:style>
  <w:style w:type="paragraph" w:styleId="a9">
    <w:name w:val="header"/>
    <w:basedOn w:val="a"/>
    <w:link w:val="aa"/>
    <w:uiPriority w:val="99"/>
    <w:unhideWhenUsed/>
    <w:rsid w:val="00AA5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A5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A5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ий текст"/>
    <w:basedOn w:val="a"/>
    <w:rsid w:val="00AA52B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d"/>
    <w:rsid w:val="00AA52B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A52B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">
    <w:name w:val="Стандарт"/>
    <w:rsid w:val="00D5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396A7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E90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2018-06-13T08:42:00Z</dcterms:created>
  <dcterms:modified xsi:type="dcterms:W3CDTF">2018-06-13T08:42:00Z</dcterms:modified>
</cp:coreProperties>
</file>