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33" w:rsidRPr="00745F02" w:rsidRDefault="00026A4A" w:rsidP="00871A33">
      <w:pPr>
        <w:pStyle w:val="tlreflinkmrw45"/>
        <w:shd w:val="clear" w:color="auto" w:fill="FFFFFF"/>
        <w:spacing w:before="0" w:beforeAutospacing="0" w:after="0" w:afterAutospacing="0" w:line="240" w:lineRule="atLeast"/>
        <w:jc w:val="center"/>
        <w:rPr>
          <w:bCs/>
          <w:color w:val="2A2928"/>
          <w:sz w:val="20"/>
          <w:szCs w:val="20"/>
          <w:lang w:val="uk-UA"/>
        </w:rPr>
      </w:pPr>
      <w:r>
        <w:rPr>
          <w:color w:val="2A2928"/>
          <w:sz w:val="20"/>
          <w:szCs w:val="20"/>
          <w:lang w:val="uk-UA"/>
        </w:rPr>
        <w:t xml:space="preserve">                                </w:t>
      </w:r>
    </w:p>
    <w:p w:rsidR="00026A4A" w:rsidRPr="00745F02" w:rsidRDefault="00026A4A" w:rsidP="00026A4A">
      <w:pPr>
        <w:pStyle w:val="tlreflinkmrw45"/>
        <w:shd w:val="clear" w:color="auto" w:fill="FFFFFF"/>
        <w:spacing w:before="0" w:beforeAutospacing="0" w:after="0" w:afterAutospacing="0" w:line="240" w:lineRule="atLeast"/>
        <w:jc w:val="center"/>
        <w:rPr>
          <w:bCs/>
          <w:color w:val="2A2928"/>
          <w:sz w:val="20"/>
          <w:szCs w:val="20"/>
          <w:lang w:val="uk-UA"/>
        </w:rPr>
      </w:pPr>
    </w:p>
    <w:p w:rsidR="00026A4A" w:rsidRDefault="00026A4A" w:rsidP="0025515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55157" w:rsidRPr="00AF48C0" w:rsidRDefault="0039610D" w:rsidP="002551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1030" cy="690245"/>
            <wp:effectExtent l="19050" t="0" r="7620" b="0"/>
            <wp:docPr id="1" name="Рисунок 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157" w:rsidRPr="00AF48C0" w:rsidRDefault="00255157" w:rsidP="002551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48C0">
        <w:rPr>
          <w:rFonts w:ascii="Times New Roman" w:hAnsi="Times New Roman"/>
          <w:b/>
          <w:sz w:val="28"/>
          <w:szCs w:val="28"/>
        </w:rPr>
        <w:t>УКРАЇНА</w:t>
      </w:r>
    </w:p>
    <w:p w:rsidR="00255157" w:rsidRPr="00AF48C0" w:rsidRDefault="00255157" w:rsidP="002551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48C0">
        <w:rPr>
          <w:rFonts w:ascii="Times New Roman" w:hAnsi="Times New Roman"/>
          <w:b/>
          <w:sz w:val="28"/>
          <w:szCs w:val="28"/>
        </w:rPr>
        <w:t>Місцеве самоврядування</w:t>
      </w:r>
    </w:p>
    <w:p w:rsidR="00255157" w:rsidRPr="00AF48C0" w:rsidRDefault="004B257C" w:rsidP="004B25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Мозол</w:t>
      </w:r>
      <w:r w:rsidR="00255157" w:rsidRPr="00AF48C0">
        <w:rPr>
          <w:rFonts w:ascii="Times New Roman" w:hAnsi="Times New Roman"/>
          <w:b/>
          <w:sz w:val="28"/>
          <w:szCs w:val="28"/>
        </w:rPr>
        <w:t>евська сільська рада</w:t>
      </w:r>
    </w:p>
    <w:p w:rsidR="00255157" w:rsidRPr="00AF48C0" w:rsidRDefault="00255157" w:rsidP="002551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48C0">
        <w:rPr>
          <w:rFonts w:ascii="Times New Roman" w:hAnsi="Times New Roman"/>
          <w:b/>
          <w:sz w:val="28"/>
          <w:szCs w:val="28"/>
        </w:rPr>
        <w:t xml:space="preserve"> Нікопольського району Дніпропетровської області</w:t>
      </w:r>
    </w:p>
    <w:p w:rsidR="00255157" w:rsidRPr="00AF48C0" w:rsidRDefault="00255157" w:rsidP="002551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48C0">
        <w:rPr>
          <w:rFonts w:ascii="Times New Roman" w:hAnsi="Times New Roman"/>
          <w:b/>
          <w:sz w:val="28"/>
          <w:szCs w:val="28"/>
        </w:rPr>
        <w:t>Фінансовий відділ</w:t>
      </w:r>
    </w:p>
    <w:p w:rsidR="00255157" w:rsidRPr="00AF48C0" w:rsidRDefault="00255157" w:rsidP="002551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F48C0">
        <w:rPr>
          <w:rFonts w:ascii="Times New Roman" w:hAnsi="Times New Roman"/>
          <w:sz w:val="28"/>
          <w:szCs w:val="28"/>
        </w:rPr>
        <w:t xml:space="preserve">  вул</w:t>
      </w:r>
      <w:r w:rsidR="004B257C">
        <w:rPr>
          <w:rFonts w:ascii="Times New Roman" w:hAnsi="Times New Roman"/>
          <w:sz w:val="28"/>
          <w:szCs w:val="28"/>
        </w:rPr>
        <w:t xml:space="preserve">. Соборна, 23, с. Мозолевське </w:t>
      </w:r>
      <w:r w:rsidRPr="00AF48C0">
        <w:rPr>
          <w:rFonts w:ascii="Times New Roman" w:hAnsi="Times New Roman"/>
          <w:sz w:val="28"/>
          <w:szCs w:val="28"/>
        </w:rPr>
        <w:t>, Нікопольський район, Дніпропетровська область, 53264,</w:t>
      </w:r>
    </w:p>
    <w:p w:rsidR="00255157" w:rsidRPr="00AF48C0" w:rsidRDefault="00255157" w:rsidP="00255157">
      <w:pPr>
        <w:spacing w:after="0"/>
        <w:jc w:val="center"/>
        <w:rPr>
          <w:rFonts w:ascii="Times New Roman" w:hAnsi="Times New Roman"/>
          <w:sz w:val="28"/>
          <w:szCs w:val="28"/>
          <w:lang w:val="en-US" w:eastAsia="ru-RU"/>
        </w:rPr>
      </w:pPr>
      <w:r w:rsidRPr="00E1321D">
        <w:rPr>
          <w:rFonts w:ascii="Times New Roman" w:hAnsi="Times New Roman"/>
          <w:sz w:val="28"/>
          <w:szCs w:val="28"/>
        </w:rPr>
        <w:t xml:space="preserve"> </w:t>
      </w:r>
      <w:r w:rsidRPr="00AF48C0">
        <w:rPr>
          <w:rFonts w:ascii="Times New Roman" w:hAnsi="Times New Roman"/>
          <w:sz w:val="28"/>
          <w:szCs w:val="28"/>
        </w:rPr>
        <w:t>код</w:t>
      </w:r>
      <w:r w:rsidRPr="00AF48C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F48C0">
        <w:rPr>
          <w:rFonts w:ascii="Times New Roman" w:hAnsi="Times New Roman"/>
          <w:sz w:val="28"/>
          <w:szCs w:val="28"/>
        </w:rPr>
        <w:t>ЕДРПОУ</w:t>
      </w:r>
      <w:r w:rsidRPr="00AF48C0">
        <w:rPr>
          <w:rFonts w:ascii="Times New Roman" w:hAnsi="Times New Roman"/>
          <w:sz w:val="28"/>
          <w:szCs w:val="28"/>
          <w:lang w:val="en-US"/>
        </w:rPr>
        <w:t xml:space="preserve"> 44091008 , e-mail:</w:t>
      </w:r>
      <w:r w:rsidRPr="00AF48C0">
        <w:rPr>
          <w:rFonts w:ascii="Times New Roman" w:hAnsi="Times New Roman"/>
          <w:sz w:val="28"/>
          <w:szCs w:val="28"/>
          <w:lang w:val="en-US" w:eastAsia="ru-RU"/>
        </w:rPr>
        <w:t xml:space="preserve">  pershotravnevsk2018@ukr.net</w:t>
      </w:r>
    </w:p>
    <w:p w:rsidR="00255157" w:rsidRPr="00AF48C0" w:rsidRDefault="00A40E77" w:rsidP="00255157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A40E77">
        <w:rPr>
          <w:rFonts w:ascii="Times New Roman" w:hAnsi="Times New Roman"/>
          <w:sz w:val="28"/>
          <w:szCs w:val="28"/>
          <w:lang w:val="uk-UA" w:eastAsia="uk-UA"/>
        </w:rPr>
        <w:pict>
          <v:group id="_x0000_s1026" style="position:absolute;left:0;text-align:left;margin-left:.05pt;margin-top:4.6pt;width:484.35pt;height:3.45pt;z-index:251657728" coordorigin="1673,3503" coordsize="9687,69">
            <v:line id="_x0000_s1027" style="position:absolute" from="1673,3503" to="11360,3503" strokeweight="2pt"/>
            <v:line id="_x0000_s1028" style="position:absolute" from="1674,3564" to="11360,3572" strokeweight="1pt"/>
          </v:group>
        </w:pict>
      </w:r>
    </w:p>
    <w:p w:rsidR="00B87681" w:rsidRPr="00AF48C0" w:rsidRDefault="00B87681" w:rsidP="00B87681">
      <w:pPr>
        <w:shd w:val="clear" w:color="auto" w:fill="FFFFFF"/>
        <w:spacing w:after="0" w:line="370" w:lineRule="exact"/>
        <w:ind w:right="-5"/>
        <w:jc w:val="center"/>
        <w:rPr>
          <w:rFonts w:ascii="Times New Roman" w:hAnsi="Times New Roman"/>
          <w:b/>
          <w:color w:val="000000"/>
          <w:spacing w:val="-11"/>
          <w:sz w:val="28"/>
          <w:szCs w:val="28"/>
        </w:rPr>
      </w:pPr>
      <w:r w:rsidRPr="00AF48C0">
        <w:rPr>
          <w:rFonts w:ascii="Times New Roman" w:hAnsi="Times New Roman"/>
          <w:b/>
          <w:color w:val="000000"/>
          <w:spacing w:val="-11"/>
          <w:sz w:val="28"/>
          <w:szCs w:val="28"/>
        </w:rPr>
        <w:t>Пояснювальна записка</w:t>
      </w:r>
    </w:p>
    <w:p w:rsidR="00B87681" w:rsidRPr="00AF48C0" w:rsidRDefault="00B87681" w:rsidP="00B87681">
      <w:pPr>
        <w:shd w:val="clear" w:color="auto" w:fill="FFFFFF"/>
        <w:spacing w:after="0" w:line="370" w:lineRule="exact"/>
        <w:ind w:right="-5"/>
        <w:jc w:val="center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 w:rsidRPr="00AF48C0">
        <w:rPr>
          <w:rFonts w:ascii="Times New Roman" w:hAnsi="Times New Roman"/>
          <w:b/>
          <w:color w:val="000000"/>
          <w:spacing w:val="-11"/>
          <w:sz w:val="28"/>
          <w:szCs w:val="28"/>
        </w:rPr>
        <w:t xml:space="preserve"> до основних положень </w:t>
      </w:r>
      <w:r w:rsidRPr="00AF48C0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рішення сільської ради </w:t>
      </w:r>
    </w:p>
    <w:p w:rsidR="00B87681" w:rsidRPr="00AF48C0" w:rsidRDefault="00B87681" w:rsidP="00B87681">
      <w:pPr>
        <w:shd w:val="clear" w:color="auto" w:fill="FFFFFF"/>
        <w:spacing w:after="0" w:line="370" w:lineRule="exact"/>
        <w:ind w:right="-5"/>
        <w:jc w:val="center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 w:rsidRPr="00AF48C0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«Про бюджет </w:t>
      </w:r>
      <w:r w:rsidR="00546653">
        <w:rPr>
          <w:rFonts w:ascii="Times New Roman" w:hAnsi="Times New Roman"/>
          <w:b/>
          <w:color w:val="000000"/>
          <w:spacing w:val="-9"/>
          <w:sz w:val="28"/>
          <w:szCs w:val="28"/>
          <w:lang w:val="uk-UA"/>
        </w:rPr>
        <w:t>Мозол</w:t>
      </w:r>
      <w:r w:rsidRPr="00AF48C0">
        <w:rPr>
          <w:rFonts w:ascii="Times New Roman" w:hAnsi="Times New Roman"/>
          <w:b/>
          <w:color w:val="000000"/>
          <w:spacing w:val="-9"/>
          <w:sz w:val="28"/>
          <w:szCs w:val="28"/>
          <w:lang w:val="uk-UA"/>
        </w:rPr>
        <w:t>ев</w:t>
      </w:r>
      <w:r w:rsidRPr="00AF48C0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ської сільської </w:t>
      </w:r>
    </w:p>
    <w:p w:rsidR="00B87681" w:rsidRPr="00AF48C0" w:rsidRDefault="009670C5" w:rsidP="00B87681">
      <w:pPr>
        <w:shd w:val="clear" w:color="auto" w:fill="FFFFFF"/>
        <w:spacing w:after="0" w:line="370" w:lineRule="exact"/>
        <w:ind w:right="-5"/>
        <w:jc w:val="center"/>
        <w:rPr>
          <w:rFonts w:ascii="Times New Roman" w:hAnsi="Times New Roman"/>
          <w:b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9"/>
          <w:sz w:val="28"/>
          <w:szCs w:val="28"/>
        </w:rPr>
        <w:t>територіальної громади на 202</w:t>
      </w:r>
      <w:r w:rsidR="004B257C">
        <w:rPr>
          <w:rFonts w:ascii="Times New Roman" w:hAnsi="Times New Roman"/>
          <w:b/>
          <w:color w:val="000000"/>
          <w:spacing w:val="-9"/>
          <w:sz w:val="28"/>
          <w:szCs w:val="28"/>
          <w:lang w:val="uk-UA"/>
        </w:rPr>
        <w:t>6</w:t>
      </w:r>
      <w:r w:rsidR="00B87681" w:rsidRPr="00AF48C0">
        <w:rPr>
          <w:rFonts w:ascii="Times New Roman" w:hAnsi="Times New Roman"/>
          <w:b/>
          <w:color w:val="000000"/>
          <w:spacing w:val="-9"/>
          <w:sz w:val="28"/>
          <w:szCs w:val="28"/>
        </w:rPr>
        <w:t xml:space="preserve"> рік»</w:t>
      </w:r>
    </w:p>
    <w:p w:rsidR="00EA18D7" w:rsidRPr="00AF48C0" w:rsidRDefault="00EA18D7" w:rsidP="00C8349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EA18D7" w:rsidRPr="00AF48C0" w:rsidRDefault="00EA18D7" w:rsidP="007E0C4C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AF48C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AF48C0">
        <w:rPr>
          <w:rFonts w:ascii="Times New Roman" w:hAnsi="Times New Roman"/>
          <w:b/>
          <w:sz w:val="28"/>
          <w:szCs w:val="28"/>
          <w:lang w:val="uk-UA"/>
        </w:rPr>
        <w:t xml:space="preserve">Прогноз дохідної частини </w:t>
      </w:r>
      <w:r w:rsidR="00145D27" w:rsidRPr="00AF48C0">
        <w:rPr>
          <w:rFonts w:ascii="Times New Roman" w:hAnsi="Times New Roman"/>
          <w:b/>
          <w:sz w:val="28"/>
          <w:szCs w:val="28"/>
          <w:lang w:val="uk-UA"/>
        </w:rPr>
        <w:t xml:space="preserve"> сільського бюджету на 20</w:t>
      </w:r>
      <w:r w:rsidRPr="00AF48C0">
        <w:rPr>
          <w:rFonts w:ascii="Times New Roman" w:hAnsi="Times New Roman"/>
          <w:b/>
          <w:sz w:val="28"/>
          <w:szCs w:val="28"/>
          <w:lang w:val="uk-UA"/>
        </w:rPr>
        <w:t>2</w:t>
      </w:r>
      <w:r w:rsidR="004B257C">
        <w:rPr>
          <w:rFonts w:ascii="Times New Roman" w:hAnsi="Times New Roman"/>
          <w:b/>
          <w:sz w:val="28"/>
          <w:szCs w:val="28"/>
          <w:lang w:val="uk-UA"/>
        </w:rPr>
        <w:t>6</w:t>
      </w:r>
      <w:r w:rsidRPr="00AF48C0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DA7ABC" w:rsidRPr="00AF48C0" w:rsidRDefault="00EA18D7" w:rsidP="00DA7AB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F48C0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410DD" w:rsidRPr="00AF48C0">
        <w:rPr>
          <w:rFonts w:ascii="Times New Roman" w:hAnsi="Times New Roman"/>
          <w:color w:val="000000"/>
          <w:sz w:val="28"/>
          <w:szCs w:val="28"/>
          <w:lang w:val="uk-UA"/>
        </w:rPr>
        <w:t>Прогнозні показники дохідної частини бюджету сільсько</w:t>
      </w:r>
      <w:r w:rsidR="004B257C">
        <w:rPr>
          <w:rFonts w:ascii="Times New Roman" w:hAnsi="Times New Roman"/>
          <w:color w:val="000000"/>
          <w:sz w:val="28"/>
          <w:szCs w:val="28"/>
          <w:lang w:val="uk-UA"/>
        </w:rPr>
        <w:t>ї територіальної громади на 2026</w:t>
      </w:r>
      <w:r w:rsidR="002410DD" w:rsidRPr="00AF48C0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рік визначені відповідно до норм законодавства щодо порядку складання проєктів місцевих бюджетів, передбачених Бюджетним кодексом України, положень Закону України «Про </w:t>
      </w:r>
      <w:r w:rsidR="004B257C">
        <w:rPr>
          <w:rFonts w:ascii="Times New Roman" w:hAnsi="Times New Roman"/>
          <w:color w:val="000000"/>
          <w:sz w:val="28"/>
          <w:szCs w:val="28"/>
          <w:lang w:val="uk-UA"/>
        </w:rPr>
        <w:t>Державний бюджет України на 2026</w:t>
      </w:r>
      <w:r w:rsidR="002410DD" w:rsidRPr="00AF48C0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рік», на підставі опрацювання основних прогнозних показників економічног</w:t>
      </w:r>
      <w:r w:rsidR="004B257C">
        <w:rPr>
          <w:rFonts w:ascii="Times New Roman" w:hAnsi="Times New Roman"/>
          <w:color w:val="000000"/>
          <w:sz w:val="28"/>
          <w:szCs w:val="28"/>
          <w:lang w:val="uk-UA"/>
        </w:rPr>
        <w:t>о і соціального розвитку на 2026</w:t>
      </w:r>
      <w:r w:rsidR="002410DD" w:rsidRPr="00AF48C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670C5">
        <w:rPr>
          <w:rFonts w:ascii="Times New Roman" w:hAnsi="Times New Roman"/>
          <w:color w:val="000000"/>
          <w:sz w:val="28"/>
          <w:szCs w:val="28"/>
          <w:lang w:val="uk-UA"/>
        </w:rPr>
        <w:t>рік та рівня їх виконання у 202</w:t>
      </w:r>
      <w:r w:rsidR="004B257C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2410DD" w:rsidRPr="00AF48C0">
        <w:rPr>
          <w:rFonts w:ascii="Times New Roman" w:hAnsi="Times New Roman"/>
          <w:color w:val="000000"/>
          <w:sz w:val="28"/>
          <w:szCs w:val="28"/>
          <w:lang w:val="uk-UA"/>
        </w:rPr>
        <w:t xml:space="preserve"> році, даних про фактично отримані доходи у попередні бюджетні періоди, розрахунків, наданих Головним управлінням ДПС у Дніпропетровській області,</w:t>
      </w:r>
      <w:r w:rsidR="002410DD" w:rsidRPr="00AF48C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а також </w:t>
      </w:r>
      <w:r w:rsidR="002410DD" w:rsidRPr="00AF48C0">
        <w:rPr>
          <w:rFonts w:ascii="Times New Roman" w:hAnsi="Times New Roman"/>
          <w:color w:val="000000"/>
          <w:sz w:val="28"/>
          <w:szCs w:val="28"/>
          <w:lang w:val="uk-UA"/>
        </w:rPr>
        <w:t>бюджетних запитів, поданих головними розпорядниками коштів сільського бюджету.</w:t>
      </w:r>
    </w:p>
    <w:p w:rsidR="00DA7ABC" w:rsidRPr="00AF48C0" w:rsidRDefault="00DA7ABC" w:rsidP="00DA7A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F48C0">
        <w:rPr>
          <w:rFonts w:ascii="Times New Roman" w:hAnsi="Times New Roman"/>
          <w:color w:val="000000"/>
          <w:sz w:val="28"/>
          <w:szCs w:val="28"/>
        </w:rPr>
        <w:t>Прогнозний обсяг дохідної</w:t>
      </w:r>
      <w:r w:rsidR="009670C5">
        <w:rPr>
          <w:rFonts w:ascii="Times New Roman" w:hAnsi="Times New Roman"/>
          <w:color w:val="000000"/>
          <w:sz w:val="28"/>
          <w:szCs w:val="28"/>
        </w:rPr>
        <w:t xml:space="preserve"> частини бюджету громади на 202</w:t>
      </w:r>
      <w:r w:rsidR="004B257C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AF48C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AF48C0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AF48C0">
        <w:rPr>
          <w:rFonts w:ascii="Times New Roman" w:hAnsi="Times New Roman"/>
          <w:color w:val="000000"/>
          <w:sz w:val="28"/>
          <w:szCs w:val="28"/>
        </w:rPr>
        <w:t xml:space="preserve">ік </w:t>
      </w:r>
      <w:r w:rsidRPr="00AF48C0">
        <w:rPr>
          <w:rFonts w:ascii="Times New Roman" w:hAnsi="Times New Roman"/>
          <w:sz w:val="28"/>
          <w:szCs w:val="28"/>
        </w:rPr>
        <w:t>становить</w:t>
      </w:r>
      <w:r w:rsidR="00871A3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71A33">
        <w:rPr>
          <w:rFonts w:ascii="Times New Roman" w:hAnsi="Times New Roman"/>
          <w:b/>
          <w:i/>
          <w:sz w:val="28"/>
          <w:szCs w:val="28"/>
          <w:lang w:val="uk-UA"/>
        </w:rPr>
        <w:t>204</w:t>
      </w:r>
      <w:r w:rsidR="004B257C">
        <w:rPr>
          <w:rFonts w:ascii="Times New Roman" w:hAnsi="Times New Roman"/>
          <w:b/>
          <w:i/>
          <w:sz w:val="28"/>
          <w:szCs w:val="28"/>
          <w:lang w:val="uk-UA"/>
        </w:rPr>
        <w:t xml:space="preserve"> 5</w:t>
      </w:r>
      <w:r w:rsidR="00871A33">
        <w:rPr>
          <w:rFonts w:ascii="Times New Roman" w:hAnsi="Times New Roman"/>
          <w:b/>
          <w:i/>
          <w:sz w:val="28"/>
          <w:szCs w:val="28"/>
          <w:lang w:val="uk-UA"/>
        </w:rPr>
        <w:t>76</w:t>
      </w:r>
      <w:r w:rsidR="004B257C">
        <w:rPr>
          <w:rFonts w:ascii="Times New Roman" w:hAnsi="Times New Roman"/>
          <w:b/>
          <w:i/>
          <w:sz w:val="28"/>
          <w:szCs w:val="28"/>
          <w:lang w:val="uk-UA"/>
        </w:rPr>
        <w:t>,</w:t>
      </w:r>
      <w:r w:rsidR="00871A33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Pr="00AF48C0">
        <w:rPr>
          <w:rFonts w:ascii="Times New Roman" w:hAnsi="Times New Roman"/>
          <w:b/>
          <w:i/>
          <w:sz w:val="28"/>
          <w:szCs w:val="28"/>
        </w:rPr>
        <w:t xml:space="preserve"> тис.грн</w:t>
      </w:r>
      <w:r w:rsidRPr="00AF48C0">
        <w:rPr>
          <w:rFonts w:ascii="Times New Roman" w:hAnsi="Times New Roman"/>
          <w:sz w:val="28"/>
          <w:szCs w:val="28"/>
        </w:rPr>
        <w:t xml:space="preserve">, в тому числі загальний фонд бюджету – </w:t>
      </w:r>
      <w:r w:rsidR="00C26838">
        <w:rPr>
          <w:rFonts w:ascii="Times New Roman" w:hAnsi="Times New Roman"/>
          <w:sz w:val="28"/>
          <w:szCs w:val="28"/>
          <w:lang w:val="uk-UA"/>
        </w:rPr>
        <w:t>204 331,9</w:t>
      </w:r>
      <w:r w:rsidR="00E132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4D31" w:rsidRPr="00AF48C0">
        <w:rPr>
          <w:rFonts w:ascii="Times New Roman" w:hAnsi="Times New Roman"/>
          <w:sz w:val="28"/>
          <w:szCs w:val="28"/>
        </w:rPr>
        <w:t xml:space="preserve">тис. грн, спеціальний фонд – </w:t>
      </w:r>
      <w:r w:rsidR="004B257C">
        <w:rPr>
          <w:rFonts w:ascii="Times New Roman" w:hAnsi="Times New Roman"/>
          <w:sz w:val="28"/>
          <w:szCs w:val="28"/>
          <w:lang w:val="uk-UA"/>
        </w:rPr>
        <w:t>244,5</w:t>
      </w:r>
      <w:r w:rsidR="00E132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48C0">
        <w:rPr>
          <w:rFonts w:ascii="Times New Roman" w:hAnsi="Times New Roman"/>
          <w:sz w:val="28"/>
          <w:szCs w:val="28"/>
        </w:rPr>
        <w:t>тис. грн.</w:t>
      </w:r>
    </w:p>
    <w:p w:rsidR="00DA7ABC" w:rsidRPr="00636A7F" w:rsidRDefault="00DA7ABC" w:rsidP="00404D31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proofErr w:type="gramStart"/>
      <w:r w:rsidRPr="00636A7F">
        <w:rPr>
          <w:sz w:val="28"/>
          <w:szCs w:val="28"/>
        </w:rPr>
        <w:t>В</w:t>
      </w:r>
      <w:proofErr w:type="gramEnd"/>
      <w:r w:rsidRPr="00636A7F">
        <w:rPr>
          <w:sz w:val="28"/>
          <w:szCs w:val="28"/>
        </w:rPr>
        <w:t xml:space="preserve"> </w:t>
      </w:r>
      <w:proofErr w:type="gramStart"/>
      <w:r w:rsidRPr="00636A7F">
        <w:rPr>
          <w:sz w:val="28"/>
          <w:szCs w:val="28"/>
        </w:rPr>
        <w:t>структур</w:t>
      </w:r>
      <w:proofErr w:type="gramEnd"/>
      <w:r w:rsidRPr="00636A7F">
        <w:rPr>
          <w:sz w:val="28"/>
          <w:szCs w:val="28"/>
        </w:rPr>
        <w:t>і дохідної частини бюджету громади власні до</w:t>
      </w:r>
      <w:r w:rsidR="009670C5" w:rsidRPr="00636A7F">
        <w:rPr>
          <w:sz w:val="28"/>
          <w:szCs w:val="28"/>
        </w:rPr>
        <w:t xml:space="preserve">ходи загального фонду займають </w:t>
      </w:r>
      <w:r w:rsidR="004C01C0">
        <w:rPr>
          <w:sz w:val="28"/>
          <w:szCs w:val="28"/>
          <w:lang w:val="uk-UA"/>
        </w:rPr>
        <w:t>78,4</w:t>
      </w:r>
      <w:r w:rsidR="009670C5" w:rsidRPr="00636A7F">
        <w:rPr>
          <w:sz w:val="28"/>
          <w:szCs w:val="28"/>
        </w:rPr>
        <w:t xml:space="preserve">%, офіційні трансферти </w:t>
      </w:r>
      <w:r w:rsidRPr="00636A7F">
        <w:rPr>
          <w:sz w:val="28"/>
          <w:szCs w:val="28"/>
        </w:rPr>
        <w:t xml:space="preserve">та доходи спеціального фонду – </w:t>
      </w:r>
      <w:r w:rsidR="004C01C0">
        <w:rPr>
          <w:sz w:val="28"/>
          <w:szCs w:val="28"/>
          <w:lang w:val="uk-UA"/>
        </w:rPr>
        <w:t>21,6</w:t>
      </w:r>
      <w:r w:rsidRPr="00636A7F">
        <w:rPr>
          <w:sz w:val="28"/>
          <w:szCs w:val="28"/>
        </w:rPr>
        <w:t>%.</w:t>
      </w:r>
    </w:p>
    <w:p w:rsidR="00DA7ABC" w:rsidRDefault="00CD37D1" w:rsidP="00DA7ABC">
      <w:pPr>
        <w:pStyle w:val="a3"/>
        <w:spacing w:after="0" w:afterAutospacing="0"/>
        <w:ind w:firstLine="709"/>
        <w:jc w:val="both"/>
        <w:rPr>
          <w:sz w:val="28"/>
          <w:szCs w:val="28"/>
          <w:lang w:val="uk-UA"/>
        </w:rPr>
      </w:pPr>
      <w:r w:rsidRPr="00636A7F">
        <w:rPr>
          <w:sz w:val="28"/>
          <w:szCs w:val="28"/>
        </w:rPr>
        <w:t xml:space="preserve"> Доходи бюджету </w:t>
      </w:r>
      <w:r w:rsidRPr="00DE2AA7">
        <w:rPr>
          <w:sz w:val="28"/>
          <w:szCs w:val="28"/>
        </w:rPr>
        <w:t>громади на 202</w:t>
      </w:r>
      <w:r w:rsidR="004B257C" w:rsidRPr="00DE2AA7">
        <w:rPr>
          <w:sz w:val="28"/>
          <w:szCs w:val="28"/>
          <w:lang w:val="uk-UA"/>
        </w:rPr>
        <w:t>6</w:t>
      </w:r>
      <w:r w:rsidR="00DA7ABC" w:rsidRPr="00DE2AA7">
        <w:rPr>
          <w:sz w:val="28"/>
          <w:szCs w:val="28"/>
        </w:rPr>
        <w:t xml:space="preserve"> </w:t>
      </w:r>
      <w:proofErr w:type="gramStart"/>
      <w:r w:rsidR="00DA7ABC" w:rsidRPr="00DE2AA7">
        <w:rPr>
          <w:sz w:val="28"/>
          <w:szCs w:val="28"/>
        </w:rPr>
        <w:t>р</w:t>
      </w:r>
      <w:proofErr w:type="gramEnd"/>
      <w:r w:rsidR="00DA7ABC" w:rsidRPr="00DE2AA7">
        <w:rPr>
          <w:sz w:val="28"/>
          <w:szCs w:val="28"/>
        </w:rPr>
        <w:t xml:space="preserve">ік </w:t>
      </w:r>
      <w:r w:rsidRPr="00DE2AA7">
        <w:rPr>
          <w:sz w:val="28"/>
          <w:szCs w:val="28"/>
        </w:rPr>
        <w:t>проти очікуваних надходжень 202</w:t>
      </w:r>
      <w:r w:rsidR="00B45FD5" w:rsidRPr="00DE2AA7">
        <w:rPr>
          <w:sz w:val="28"/>
          <w:szCs w:val="28"/>
          <w:lang w:val="uk-UA"/>
        </w:rPr>
        <w:t>5</w:t>
      </w:r>
      <w:r w:rsidR="00B45FD5" w:rsidRPr="00DE2AA7">
        <w:rPr>
          <w:sz w:val="28"/>
          <w:szCs w:val="28"/>
        </w:rPr>
        <w:t xml:space="preserve"> року </w:t>
      </w:r>
      <w:r w:rsidR="00B45FD5" w:rsidRPr="00DE2AA7">
        <w:rPr>
          <w:sz w:val="28"/>
          <w:szCs w:val="28"/>
          <w:lang w:val="uk-UA"/>
        </w:rPr>
        <w:t>з</w:t>
      </w:r>
      <w:r w:rsidR="00DE2AA7" w:rsidRPr="00DE2AA7">
        <w:rPr>
          <w:sz w:val="28"/>
          <w:szCs w:val="28"/>
          <w:lang w:val="uk-UA"/>
        </w:rPr>
        <w:t>мен</w:t>
      </w:r>
      <w:r w:rsidR="00E97685" w:rsidRPr="00DE2AA7">
        <w:rPr>
          <w:sz w:val="28"/>
          <w:szCs w:val="28"/>
          <w:lang w:val="uk-UA"/>
        </w:rPr>
        <w:t>ш</w:t>
      </w:r>
      <w:r w:rsidR="00B45FD5" w:rsidRPr="00DE2AA7">
        <w:rPr>
          <w:sz w:val="28"/>
          <w:szCs w:val="28"/>
          <w:lang w:val="uk-UA"/>
        </w:rPr>
        <w:t>ені</w:t>
      </w:r>
      <w:r w:rsidRPr="00DE2AA7">
        <w:rPr>
          <w:sz w:val="28"/>
          <w:szCs w:val="28"/>
          <w:lang w:val="uk-UA"/>
        </w:rPr>
        <w:t xml:space="preserve"> </w:t>
      </w:r>
      <w:r w:rsidR="00DA7ABC" w:rsidRPr="00DE2AA7">
        <w:rPr>
          <w:sz w:val="28"/>
          <w:szCs w:val="28"/>
        </w:rPr>
        <w:t xml:space="preserve"> на </w:t>
      </w:r>
      <w:r w:rsidR="00DE2AA7" w:rsidRPr="00DE2AA7">
        <w:rPr>
          <w:sz w:val="28"/>
          <w:szCs w:val="28"/>
          <w:lang w:val="uk-UA"/>
        </w:rPr>
        <w:t>899,8</w:t>
      </w:r>
      <w:r w:rsidR="00DA7ABC" w:rsidRPr="00DE2AA7">
        <w:rPr>
          <w:sz w:val="28"/>
          <w:szCs w:val="28"/>
        </w:rPr>
        <w:t xml:space="preserve"> тис. грн або на </w:t>
      </w:r>
      <w:r w:rsidR="00DE2AA7" w:rsidRPr="00DE2AA7">
        <w:rPr>
          <w:sz w:val="28"/>
          <w:szCs w:val="28"/>
          <w:lang w:val="uk-UA"/>
        </w:rPr>
        <w:t>0,6</w:t>
      </w:r>
      <w:r w:rsidR="003A7F2F" w:rsidRPr="00DE2AA7">
        <w:rPr>
          <w:sz w:val="28"/>
          <w:szCs w:val="28"/>
        </w:rPr>
        <w:t xml:space="preserve"> % у зв’язку з тим, що </w:t>
      </w:r>
      <w:r w:rsidR="003A7F2F" w:rsidRPr="00DE2AA7">
        <w:rPr>
          <w:sz w:val="28"/>
          <w:szCs w:val="28"/>
          <w:lang w:val="uk-UA"/>
        </w:rPr>
        <w:t xml:space="preserve">у </w:t>
      </w:r>
      <w:r w:rsidR="00B45FD5" w:rsidRPr="00DE2AA7">
        <w:rPr>
          <w:sz w:val="28"/>
          <w:szCs w:val="28"/>
        </w:rPr>
        <w:t xml:space="preserve"> 202</w:t>
      </w:r>
      <w:r w:rsidR="00B45FD5" w:rsidRPr="00DE2AA7">
        <w:rPr>
          <w:sz w:val="28"/>
          <w:szCs w:val="28"/>
          <w:lang w:val="uk-UA"/>
        </w:rPr>
        <w:t>5</w:t>
      </w:r>
      <w:r w:rsidR="003A7F2F" w:rsidRPr="00DE2AA7">
        <w:rPr>
          <w:sz w:val="28"/>
          <w:szCs w:val="28"/>
        </w:rPr>
        <w:t xml:space="preserve"> р</w:t>
      </w:r>
      <w:r w:rsidR="00B45FD5" w:rsidRPr="00DE2AA7">
        <w:rPr>
          <w:sz w:val="28"/>
          <w:szCs w:val="28"/>
          <w:lang w:val="uk-UA"/>
        </w:rPr>
        <w:t xml:space="preserve">оці фактично отримано менше </w:t>
      </w:r>
      <w:r w:rsidR="003A7F2F" w:rsidRPr="00DE2AA7">
        <w:rPr>
          <w:sz w:val="28"/>
          <w:szCs w:val="28"/>
          <w:lang w:val="uk-UA"/>
        </w:rPr>
        <w:t>доходів ніж заплановано</w:t>
      </w:r>
      <w:r w:rsidR="00A71A60" w:rsidRPr="00DE2AA7">
        <w:rPr>
          <w:sz w:val="28"/>
          <w:szCs w:val="28"/>
          <w:lang w:val="uk-UA"/>
        </w:rPr>
        <w:t>.</w:t>
      </w:r>
    </w:p>
    <w:p w:rsidR="000C0D26" w:rsidRPr="00A71A60" w:rsidRDefault="000C0D26" w:rsidP="00DA7ABC">
      <w:pPr>
        <w:pStyle w:val="a3"/>
        <w:spacing w:after="0" w:afterAutospacing="0"/>
        <w:ind w:firstLine="709"/>
        <w:jc w:val="both"/>
        <w:rPr>
          <w:sz w:val="28"/>
          <w:szCs w:val="28"/>
          <w:lang w:val="uk-UA"/>
        </w:rPr>
      </w:pPr>
    </w:p>
    <w:p w:rsidR="00DA44C7" w:rsidRPr="00AF48C0" w:rsidRDefault="00DA44C7" w:rsidP="00DA44C7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  <w:r w:rsidRPr="00AF48C0">
        <w:rPr>
          <w:b/>
          <w:i/>
          <w:sz w:val="28"/>
          <w:szCs w:val="28"/>
        </w:rPr>
        <w:t>Динаміка надходжень до бюджету П</w:t>
      </w:r>
      <w:r w:rsidR="008C6E4D" w:rsidRPr="00AF48C0">
        <w:rPr>
          <w:b/>
          <w:i/>
          <w:sz w:val="28"/>
          <w:szCs w:val="28"/>
          <w:lang w:val="uk-UA"/>
        </w:rPr>
        <w:t>ершотравне</w:t>
      </w:r>
      <w:r w:rsidRPr="00AF48C0">
        <w:rPr>
          <w:b/>
          <w:i/>
          <w:sz w:val="28"/>
          <w:szCs w:val="28"/>
        </w:rPr>
        <w:t>вської сільськ</w:t>
      </w:r>
      <w:r w:rsidR="00A71A60">
        <w:rPr>
          <w:b/>
          <w:i/>
          <w:sz w:val="28"/>
          <w:szCs w:val="28"/>
        </w:rPr>
        <w:t>ої територіальної громади у 202</w:t>
      </w:r>
      <w:r w:rsidR="00724C9B">
        <w:rPr>
          <w:b/>
          <w:i/>
          <w:sz w:val="28"/>
          <w:szCs w:val="28"/>
          <w:lang w:val="uk-UA"/>
        </w:rPr>
        <w:t xml:space="preserve">4 </w:t>
      </w:r>
      <w:r w:rsidR="00A71A60">
        <w:rPr>
          <w:b/>
          <w:i/>
          <w:sz w:val="28"/>
          <w:szCs w:val="28"/>
        </w:rPr>
        <w:t>-202</w:t>
      </w:r>
      <w:r w:rsidR="00724C9B">
        <w:rPr>
          <w:b/>
          <w:i/>
          <w:sz w:val="28"/>
          <w:szCs w:val="28"/>
          <w:lang w:val="uk-UA"/>
        </w:rPr>
        <w:t>6</w:t>
      </w:r>
      <w:r w:rsidRPr="00AF48C0">
        <w:rPr>
          <w:b/>
          <w:i/>
          <w:sz w:val="28"/>
          <w:szCs w:val="28"/>
        </w:rPr>
        <w:t xml:space="preserve"> роках </w:t>
      </w:r>
    </w:p>
    <w:p w:rsidR="00DA44C7" w:rsidRPr="00AF48C0" w:rsidRDefault="00DA44C7" w:rsidP="00DA44C7">
      <w:pPr>
        <w:pStyle w:val="a3"/>
        <w:spacing w:before="0" w:beforeAutospacing="0" w:after="0" w:afterAutospacing="0"/>
        <w:ind w:firstLine="709"/>
        <w:jc w:val="right"/>
        <w:rPr>
          <w:sz w:val="22"/>
          <w:szCs w:val="22"/>
        </w:rPr>
      </w:pPr>
      <w:r w:rsidRPr="00AF48C0">
        <w:rPr>
          <w:sz w:val="22"/>
          <w:szCs w:val="22"/>
        </w:rPr>
        <w:t>тис. грн</w:t>
      </w:r>
    </w:p>
    <w:tbl>
      <w:tblPr>
        <w:tblW w:w="9554" w:type="dxa"/>
        <w:tblInd w:w="108" w:type="dxa"/>
        <w:tblLayout w:type="fixed"/>
        <w:tblLook w:val="04A0"/>
      </w:tblPr>
      <w:tblGrid>
        <w:gridCol w:w="2835"/>
        <w:gridCol w:w="1418"/>
        <w:gridCol w:w="1276"/>
        <w:gridCol w:w="1559"/>
        <w:gridCol w:w="1519"/>
        <w:gridCol w:w="947"/>
      </w:tblGrid>
      <w:tr w:rsidR="00DA44C7" w:rsidRPr="00AF48C0" w:rsidTr="00A66682">
        <w:trPr>
          <w:trHeight w:val="80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AF48C0" w:rsidRDefault="00DA44C7" w:rsidP="00054D96">
            <w:pPr>
              <w:jc w:val="center"/>
              <w:rPr>
                <w:rFonts w:ascii="Times New Roman" w:hAnsi="Times New Roman"/>
                <w:lang w:val="en-US"/>
              </w:rPr>
            </w:pPr>
            <w:r w:rsidRPr="00AF48C0">
              <w:rPr>
                <w:rFonts w:ascii="Times New Roman" w:hAnsi="Times New Roman"/>
              </w:rPr>
              <w:t>Показник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AF48C0" w:rsidRDefault="00A71A60" w:rsidP="00054D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 202</w:t>
            </w:r>
            <w:r w:rsidR="00724C9B">
              <w:rPr>
                <w:rFonts w:ascii="Times New Roman" w:hAnsi="Times New Roman"/>
                <w:lang w:val="uk-UA"/>
              </w:rPr>
              <w:t>4</w:t>
            </w:r>
            <w:r w:rsidR="00DA44C7" w:rsidRPr="00AF48C0">
              <w:rPr>
                <w:rFonts w:ascii="Times New Roman" w:hAnsi="Times New Roman"/>
              </w:rPr>
              <w:t xml:space="preserve"> рік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AF48C0" w:rsidRDefault="00A71A60" w:rsidP="00054D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Очікувані 202</w:t>
            </w:r>
            <w:r w:rsidR="00724C9B">
              <w:rPr>
                <w:rFonts w:ascii="Times New Roman" w:hAnsi="Times New Roman"/>
                <w:lang w:val="uk-UA"/>
              </w:rPr>
              <w:t>5</w:t>
            </w:r>
            <w:r w:rsidR="00DA44C7" w:rsidRPr="00AF48C0">
              <w:rPr>
                <w:rFonts w:ascii="Times New Roman" w:hAnsi="Times New Roman"/>
              </w:rPr>
              <w:t xml:space="preserve"> рік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EB340B" w:rsidRDefault="00A71A60" w:rsidP="00C95EE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Прогноз</w:t>
            </w:r>
            <w:r w:rsidR="00EB340B">
              <w:rPr>
                <w:rFonts w:ascii="Times New Roman" w:hAnsi="Times New Roman"/>
                <w:lang w:val="uk-UA"/>
              </w:rPr>
              <w:t xml:space="preserve"> </w:t>
            </w:r>
          </w:p>
          <w:p w:rsidR="00DA44C7" w:rsidRPr="00AF48C0" w:rsidRDefault="00A71A60" w:rsidP="00C95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724C9B">
              <w:rPr>
                <w:rFonts w:ascii="Times New Roman" w:hAnsi="Times New Roman"/>
                <w:lang w:val="uk-UA"/>
              </w:rPr>
              <w:t>6</w:t>
            </w:r>
            <w:r w:rsidR="00DA44C7" w:rsidRPr="00AF48C0">
              <w:rPr>
                <w:rFonts w:ascii="Times New Roman" w:hAnsi="Times New Roman"/>
              </w:rPr>
              <w:t xml:space="preserve"> рік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AF48C0" w:rsidRDefault="00A71A60" w:rsidP="00054D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відхилення 202</w:t>
            </w:r>
            <w:r w:rsidR="0085203D">
              <w:rPr>
                <w:rFonts w:ascii="Times New Roman" w:hAnsi="Times New Roman"/>
                <w:lang w:val="uk-UA"/>
              </w:rPr>
              <w:t>6</w:t>
            </w:r>
            <w:r>
              <w:rPr>
                <w:rFonts w:ascii="Times New Roman" w:hAnsi="Times New Roman"/>
              </w:rPr>
              <w:t xml:space="preserve"> року до 202</w:t>
            </w:r>
            <w:r w:rsidR="0085203D">
              <w:rPr>
                <w:rFonts w:ascii="Times New Roman" w:hAnsi="Times New Roman"/>
                <w:lang w:val="uk-UA"/>
              </w:rPr>
              <w:t xml:space="preserve">5 </w:t>
            </w:r>
            <w:r w:rsidR="00DA44C7" w:rsidRPr="00AF48C0">
              <w:rPr>
                <w:rFonts w:ascii="Times New Roman" w:hAnsi="Times New Roman"/>
              </w:rPr>
              <w:t>року</w:t>
            </w:r>
          </w:p>
        </w:tc>
      </w:tr>
      <w:tr w:rsidR="00DA44C7" w:rsidRPr="00AF48C0" w:rsidTr="00A66682">
        <w:trPr>
          <w:trHeight w:val="513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4C7" w:rsidRPr="00AF48C0" w:rsidRDefault="00DA44C7" w:rsidP="00054D96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4C7" w:rsidRPr="00AF48C0" w:rsidRDefault="00DA44C7" w:rsidP="00054D9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4C7" w:rsidRPr="00AF48C0" w:rsidRDefault="00DA44C7" w:rsidP="00054D9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4C7" w:rsidRPr="00AF48C0" w:rsidRDefault="00DA44C7" w:rsidP="00054D96">
            <w:pPr>
              <w:rPr>
                <w:rFonts w:ascii="Times New Roman" w:hAnsi="Times New Roman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AF48C0" w:rsidRDefault="00DA44C7" w:rsidP="00054D96">
            <w:pPr>
              <w:jc w:val="center"/>
              <w:rPr>
                <w:rFonts w:ascii="Times New Roman" w:hAnsi="Times New Roman"/>
              </w:rPr>
            </w:pPr>
            <w:r w:rsidRPr="00AF48C0">
              <w:rPr>
                <w:rFonts w:ascii="Times New Roman" w:hAnsi="Times New Roman"/>
              </w:rPr>
              <w:t>+(-)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AF48C0" w:rsidRDefault="00DA44C7" w:rsidP="00054D96">
            <w:pPr>
              <w:jc w:val="center"/>
              <w:rPr>
                <w:rFonts w:ascii="Times New Roman" w:hAnsi="Times New Roman"/>
              </w:rPr>
            </w:pPr>
            <w:r w:rsidRPr="00AF48C0">
              <w:rPr>
                <w:rFonts w:ascii="Times New Roman" w:hAnsi="Times New Roman"/>
              </w:rPr>
              <w:t>%</w:t>
            </w:r>
          </w:p>
        </w:tc>
      </w:tr>
      <w:tr w:rsidR="002A33CF" w:rsidRPr="00AF48C0" w:rsidTr="00A66682">
        <w:trPr>
          <w:trHeight w:val="563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AF48C0" w:rsidRDefault="00DA44C7" w:rsidP="00054D96">
            <w:pPr>
              <w:rPr>
                <w:rFonts w:ascii="Times New Roman" w:hAnsi="Times New Roman"/>
              </w:rPr>
            </w:pPr>
            <w:r w:rsidRPr="00AF48C0">
              <w:rPr>
                <w:rFonts w:ascii="Times New Roman" w:hAnsi="Times New Roman"/>
              </w:rPr>
              <w:t>Бюджет громади, у т.ч.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AF48C0" w:rsidRDefault="00EA1AD1" w:rsidP="00067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uk-UA"/>
              </w:rPr>
              <w:t>184</w:t>
            </w:r>
            <w:r w:rsidR="0085203D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883,3</w:t>
            </w:r>
            <w:r w:rsidR="00DA44C7" w:rsidRPr="00AF48C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6615B1" w:rsidRDefault="006615B1" w:rsidP="00C50BC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214</w:t>
            </w:r>
            <w:r w:rsidR="00C50BC7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338,4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D55054" w:rsidRDefault="00187093" w:rsidP="00054D9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204 576,4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7A708F" w:rsidRDefault="007A708F" w:rsidP="0018709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-9</w:t>
            </w:r>
            <w:r w:rsidR="00187093">
              <w:rPr>
                <w:rFonts w:ascii="Times New Roman" w:hAnsi="Times New Roman"/>
                <w:lang w:val="uk-UA"/>
              </w:rPr>
              <w:t> 762,0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7A708F" w:rsidRDefault="00187093" w:rsidP="00187093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7A708F">
              <w:rPr>
                <w:rFonts w:ascii="Times New Roman" w:hAnsi="Times New Roman"/>
                <w:lang w:val="uk-UA"/>
              </w:rPr>
              <w:t>5,</w:t>
            </w:r>
            <w:r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2A33CF" w:rsidRPr="00AF48C0" w:rsidTr="005E5DA8">
        <w:trPr>
          <w:trHeight w:val="939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AF48C0" w:rsidRDefault="00DA44C7" w:rsidP="00054D96">
            <w:pPr>
              <w:rPr>
                <w:rFonts w:ascii="Times New Roman" w:hAnsi="Times New Roman"/>
              </w:rPr>
            </w:pPr>
            <w:r w:rsidRPr="00AF48C0">
              <w:rPr>
                <w:rFonts w:ascii="Times New Roman" w:hAnsi="Times New Roman"/>
              </w:rPr>
              <w:t>Загальний фонд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5E5DA8" w:rsidRDefault="005E5DA8" w:rsidP="005E5DA8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DA44C7" w:rsidRPr="00AF48C0" w:rsidRDefault="0046535A" w:rsidP="005E5D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131</w:t>
            </w:r>
            <w:r w:rsidR="00C50BC7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855,6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6615B1" w:rsidRDefault="006615B1" w:rsidP="00C50BC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161</w:t>
            </w:r>
            <w:r w:rsidR="00C50BC7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437,8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7F365C" w:rsidRDefault="0085203D" w:rsidP="009C528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160</w:t>
            </w:r>
            <w:r w:rsidR="00C50BC7">
              <w:rPr>
                <w:rFonts w:ascii="Times New Roman" w:hAnsi="Times New Roman"/>
                <w:lang w:val="uk-UA"/>
              </w:rPr>
              <w:t xml:space="preserve"> </w:t>
            </w:r>
            <w:r w:rsidR="009C528D">
              <w:rPr>
                <w:rFonts w:ascii="Times New Roman" w:hAnsi="Times New Roman"/>
                <w:lang w:val="uk-UA"/>
              </w:rPr>
              <w:t>538,0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B176A7" w:rsidRDefault="00305054" w:rsidP="005E5DA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-899,8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305054" w:rsidRDefault="00305054" w:rsidP="00A8173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99,4</w:t>
            </w:r>
          </w:p>
        </w:tc>
      </w:tr>
      <w:tr w:rsidR="002A33CF" w:rsidRPr="00AF48C0" w:rsidTr="00A66682">
        <w:trPr>
          <w:trHeight w:val="38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AF48C0" w:rsidRDefault="00DA44C7" w:rsidP="00054D96">
            <w:pPr>
              <w:rPr>
                <w:rFonts w:ascii="Times New Roman" w:hAnsi="Times New Roman"/>
              </w:rPr>
            </w:pPr>
            <w:r w:rsidRPr="00AF48C0">
              <w:rPr>
                <w:rFonts w:ascii="Times New Roman" w:hAnsi="Times New Roman"/>
              </w:rPr>
              <w:t>Спеціальний фонд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AF48C0" w:rsidRDefault="00DA44C7" w:rsidP="00481184">
            <w:pPr>
              <w:jc w:val="center"/>
              <w:rPr>
                <w:rFonts w:ascii="Times New Roman" w:hAnsi="Times New Roman"/>
              </w:rPr>
            </w:pPr>
            <w:r w:rsidRPr="00AF48C0">
              <w:rPr>
                <w:rFonts w:ascii="Times New Roman" w:hAnsi="Times New Roman"/>
              </w:rPr>
              <w:t xml:space="preserve">       </w:t>
            </w:r>
            <w:r w:rsidR="0046535A">
              <w:rPr>
                <w:rFonts w:ascii="Times New Roman" w:hAnsi="Times New Roman"/>
              </w:rPr>
              <w:t>4625,9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AF48C0" w:rsidRDefault="00C95EE2" w:rsidP="004D5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6615B1">
              <w:rPr>
                <w:rFonts w:ascii="Times New Roman" w:hAnsi="Times New Roman"/>
                <w:lang w:val="uk-UA"/>
              </w:rPr>
              <w:t>187,9</w:t>
            </w:r>
            <w:r w:rsidR="00DA44C7" w:rsidRPr="00AF48C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AF48C0" w:rsidRDefault="0085203D" w:rsidP="00054D9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244,5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305054" w:rsidRDefault="00305054" w:rsidP="002A33CF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56,6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305054" w:rsidRDefault="00305054" w:rsidP="00111F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130,1</w:t>
            </w:r>
          </w:p>
        </w:tc>
      </w:tr>
      <w:tr w:rsidR="002A33CF" w:rsidRPr="00AF48C0" w:rsidTr="00A66682">
        <w:trPr>
          <w:trHeight w:val="107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AF48C0" w:rsidRDefault="00DA44C7" w:rsidP="00054D96">
            <w:pPr>
              <w:rPr>
                <w:rFonts w:ascii="Times New Roman" w:hAnsi="Times New Roman"/>
              </w:rPr>
            </w:pPr>
            <w:r w:rsidRPr="00AF48C0">
              <w:rPr>
                <w:rFonts w:ascii="Times New Roman" w:hAnsi="Times New Roman"/>
              </w:rPr>
              <w:t>Трансферти з Державного та інших місцевих бюджетів, у тому числі: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AF48C0" w:rsidRDefault="00C95EE2" w:rsidP="00C95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46535A">
              <w:rPr>
                <w:rFonts w:ascii="Times New Roman" w:hAnsi="Times New Roman"/>
                <w:lang w:val="uk-UA"/>
              </w:rPr>
              <w:t>44</w:t>
            </w:r>
            <w:r w:rsidR="00C50BC7">
              <w:rPr>
                <w:rFonts w:ascii="Times New Roman" w:hAnsi="Times New Roman"/>
                <w:lang w:val="uk-UA"/>
              </w:rPr>
              <w:t xml:space="preserve"> </w:t>
            </w:r>
            <w:r w:rsidR="0046535A">
              <w:rPr>
                <w:rFonts w:ascii="Times New Roman" w:hAnsi="Times New Roman"/>
                <w:lang w:val="uk-UA"/>
              </w:rPr>
              <w:t>688,7</w:t>
            </w:r>
            <w:r w:rsidR="00DA44C7" w:rsidRPr="00AF48C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AF48C0" w:rsidRDefault="00C50BC7" w:rsidP="001464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146472">
              <w:rPr>
                <w:rFonts w:ascii="Times New Roman" w:hAnsi="Times New Roman"/>
                <w:lang w:val="uk-UA"/>
              </w:rPr>
              <w:t>44 153,2</w:t>
            </w:r>
            <w:r w:rsidR="00DA44C7" w:rsidRPr="00AF48C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7F365C" w:rsidRDefault="00DB6D6A" w:rsidP="0014647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43 693,</w:t>
            </w:r>
            <w:r w:rsidR="00146472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9C3AA5" w:rsidRPr="009C3AA5" w:rsidRDefault="00314B16" w:rsidP="00146472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-4</w:t>
            </w:r>
            <w:r w:rsidR="00146472">
              <w:rPr>
                <w:rFonts w:ascii="Times New Roman" w:hAnsi="Times New Roman"/>
                <w:lang w:val="uk-UA"/>
              </w:rPr>
              <w:t>59,3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111FEE" w:rsidRDefault="00146472" w:rsidP="00111FE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98,9</w:t>
            </w:r>
          </w:p>
        </w:tc>
      </w:tr>
      <w:tr w:rsidR="002A33CF" w:rsidRPr="00AF48C0" w:rsidTr="00A66682">
        <w:trPr>
          <w:trHeight w:val="83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AF48C0" w:rsidRDefault="009D7EB1" w:rsidP="00054D96">
            <w:pPr>
              <w:rPr>
                <w:rFonts w:ascii="Times New Roman" w:hAnsi="Times New Roman"/>
              </w:rPr>
            </w:pPr>
            <w:r w:rsidRPr="00AF48C0">
              <w:rPr>
                <w:rFonts w:ascii="Times New Roman" w:hAnsi="Times New Roman"/>
              </w:rPr>
              <w:t>Субвенція з місцевого бюджету на утримання об`єктів спільного користування чи ліквідацію негативних наслідків діяльності об`єктів спільного користування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AF48C0" w:rsidRDefault="0046535A" w:rsidP="009D7E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</w:t>
            </w:r>
            <w:r w:rsidR="00C50BC7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002,4</w:t>
            </w:r>
            <w:r w:rsidR="00DA44C7" w:rsidRPr="00AF48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6615B1" w:rsidRDefault="006615B1" w:rsidP="00054D9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7B1352" w:rsidRDefault="007B1352" w:rsidP="00C93B6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736,58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177D18" w:rsidRDefault="00177D18" w:rsidP="00D046A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-67,02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177D18" w:rsidRDefault="00177D18" w:rsidP="00111FE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91,7</w:t>
            </w:r>
          </w:p>
        </w:tc>
      </w:tr>
      <w:tr w:rsidR="002A33CF" w:rsidRPr="00AF48C0" w:rsidTr="00A66682">
        <w:trPr>
          <w:trHeight w:val="4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AF48C0" w:rsidRDefault="00DA44C7" w:rsidP="00054D96">
            <w:pPr>
              <w:rPr>
                <w:rFonts w:ascii="Times New Roman" w:hAnsi="Times New Roman"/>
              </w:rPr>
            </w:pPr>
            <w:r w:rsidRPr="00AF48C0">
              <w:rPr>
                <w:rFonts w:ascii="Times New Roman" w:hAnsi="Times New Roman"/>
              </w:rPr>
              <w:t>Освітня субвенція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AF48C0" w:rsidRDefault="00ED48FD" w:rsidP="007103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46535A">
              <w:rPr>
                <w:rFonts w:ascii="Times New Roman" w:hAnsi="Times New Roman"/>
                <w:lang w:val="uk-UA"/>
              </w:rPr>
              <w:t>43</w:t>
            </w:r>
            <w:r w:rsidR="00C50BC7">
              <w:rPr>
                <w:rFonts w:ascii="Times New Roman" w:hAnsi="Times New Roman"/>
                <w:lang w:val="uk-UA"/>
              </w:rPr>
              <w:t xml:space="preserve"> </w:t>
            </w:r>
            <w:r w:rsidR="0046535A">
              <w:rPr>
                <w:rFonts w:ascii="Times New Roman" w:hAnsi="Times New Roman"/>
                <w:lang w:val="uk-UA"/>
              </w:rPr>
              <w:t>081,1</w:t>
            </w:r>
            <w:r w:rsidR="00DA44C7" w:rsidRPr="00AF48C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6615B1" w:rsidRDefault="00A66682" w:rsidP="00A6668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</w:t>
            </w:r>
            <w:r w:rsidR="006615B1">
              <w:rPr>
                <w:rFonts w:ascii="Times New Roman" w:hAnsi="Times New Roman"/>
                <w:lang w:val="uk-UA"/>
              </w:rPr>
              <w:t> 151,6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C26838" w:rsidRDefault="00C26838" w:rsidP="00CD4F4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42 954,9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D55054" w:rsidRDefault="00C26838" w:rsidP="0010647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-196,7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DA44C7" w:rsidRPr="00D55054" w:rsidRDefault="00571CC7" w:rsidP="00D046A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99,5</w:t>
            </w:r>
          </w:p>
        </w:tc>
      </w:tr>
      <w:tr w:rsidR="002A33CF" w:rsidRPr="00AF48C0" w:rsidTr="00A66682">
        <w:trPr>
          <w:trHeight w:val="540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E4288E" w:rsidRPr="0046535A" w:rsidRDefault="008F6B55" w:rsidP="00054D96">
            <w:pPr>
              <w:rPr>
                <w:rFonts w:ascii="Times New Roman" w:hAnsi="Times New Roman"/>
              </w:rPr>
            </w:pPr>
            <w:r w:rsidRPr="0046535A">
              <w:rPr>
                <w:rFonts w:ascii="Times New Roman" w:hAnsi="Times New Roman"/>
              </w:rPr>
              <w:t>Інші субвенції з місцевого бюджету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E4288E" w:rsidRPr="0046535A" w:rsidRDefault="0046535A" w:rsidP="00C95EE2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E4288E" w:rsidRPr="0046535A" w:rsidRDefault="007B1352" w:rsidP="00054D9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E4288E" w:rsidRPr="0046535A" w:rsidRDefault="00571CC7" w:rsidP="00054D9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="007B1352">
              <w:rPr>
                <w:rFonts w:ascii="Times New Roman" w:hAnsi="Times New Roman"/>
                <w:lang w:val="uk-UA"/>
              </w:rPr>
              <w:t>2,385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E4288E" w:rsidRPr="0046535A" w:rsidRDefault="00571CC7" w:rsidP="00054D9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  <w:r w:rsidR="00D55054">
              <w:rPr>
                <w:rFonts w:ascii="Times New Roman" w:hAnsi="Times New Roman"/>
                <w:lang w:val="uk-UA"/>
              </w:rPr>
              <w:t>95,615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9FBFD"/>
            <w:vAlign w:val="center"/>
            <w:hideMark/>
          </w:tcPr>
          <w:p w:rsidR="00E4288E" w:rsidRPr="0046535A" w:rsidRDefault="00571CC7" w:rsidP="00D046A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51,7</w:t>
            </w:r>
          </w:p>
        </w:tc>
      </w:tr>
    </w:tbl>
    <w:p w:rsidR="005560D5" w:rsidRPr="00AF48C0" w:rsidRDefault="005560D5" w:rsidP="005560D5">
      <w:pPr>
        <w:pStyle w:val="a3"/>
        <w:ind w:left="170" w:firstLine="539"/>
        <w:jc w:val="both"/>
        <w:rPr>
          <w:b/>
          <w:i/>
          <w:sz w:val="28"/>
          <w:szCs w:val="28"/>
        </w:rPr>
      </w:pPr>
      <w:r w:rsidRPr="00AF48C0">
        <w:rPr>
          <w:b/>
          <w:i/>
          <w:sz w:val="28"/>
          <w:szCs w:val="28"/>
        </w:rPr>
        <w:t>При прогнозуванні дохідної частини бюджету громади на 20</w:t>
      </w:r>
      <w:r w:rsidR="0085203D">
        <w:rPr>
          <w:b/>
          <w:i/>
          <w:sz w:val="28"/>
          <w:szCs w:val="28"/>
          <w:lang w:val="uk-UA"/>
        </w:rPr>
        <w:t>26</w:t>
      </w:r>
      <w:r w:rsidRPr="00AF48C0">
        <w:rPr>
          <w:b/>
          <w:i/>
          <w:sz w:val="28"/>
          <w:szCs w:val="28"/>
        </w:rPr>
        <w:t xml:space="preserve"> </w:t>
      </w:r>
      <w:proofErr w:type="gramStart"/>
      <w:r w:rsidRPr="00AF48C0">
        <w:rPr>
          <w:b/>
          <w:i/>
          <w:sz w:val="28"/>
          <w:szCs w:val="28"/>
        </w:rPr>
        <w:t>р</w:t>
      </w:r>
      <w:proofErr w:type="gramEnd"/>
      <w:r w:rsidRPr="00AF48C0">
        <w:rPr>
          <w:b/>
          <w:i/>
          <w:sz w:val="28"/>
          <w:szCs w:val="28"/>
        </w:rPr>
        <w:t>ік було враховано:</w:t>
      </w:r>
    </w:p>
    <w:p w:rsidR="005560D5" w:rsidRPr="00AF48C0" w:rsidRDefault="005560D5" w:rsidP="005560D5">
      <w:pPr>
        <w:pStyle w:val="a3"/>
        <w:spacing w:before="0" w:beforeAutospacing="0" w:after="0" w:afterAutospacing="0"/>
        <w:ind w:left="170" w:firstLine="539"/>
        <w:jc w:val="both"/>
        <w:rPr>
          <w:sz w:val="28"/>
          <w:szCs w:val="28"/>
        </w:rPr>
      </w:pPr>
      <w:r w:rsidRPr="00AF48C0">
        <w:rPr>
          <w:sz w:val="28"/>
          <w:szCs w:val="28"/>
        </w:rPr>
        <w:t>статистичні показники, які використовуються при розрахунку прогнозних надходжень под</w:t>
      </w:r>
      <w:r w:rsidR="00111FEE">
        <w:rPr>
          <w:sz w:val="28"/>
          <w:szCs w:val="28"/>
        </w:rPr>
        <w:t>атків та зборів, зокрема за 202</w:t>
      </w:r>
      <w:r w:rsidR="0085203D">
        <w:rPr>
          <w:sz w:val="28"/>
          <w:szCs w:val="28"/>
          <w:lang w:val="uk-UA"/>
        </w:rPr>
        <w:t>4</w:t>
      </w:r>
      <w:r w:rsidRPr="00AF48C0">
        <w:rPr>
          <w:sz w:val="28"/>
          <w:szCs w:val="28"/>
        </w:rPr>
        <w:t xml:space="preserve"> рік, очікувані мак</w:t>
      </w:r>
      <w:r w:rsidR="00111FEE">
        <w:rPr>
          <w:sz w:val="28"/>
          <w:szCs w:val="28"/>
        </w:rPr>
        <w:t>ропоказники Мінекономіки на 202</w:t>
      </w:r>
      <w:r w:rsidR="0085203D">
        <w:rPr>
          <w:sz w:val="28"/>
          <w:szCs w:val="28"/>
          <w:lang w:val="uk-UA"/>
        </w:rPr>
        <w:t>5</w:t>
      </w:r>
      <w:r w:rsidR="00111FEE">
        <w:rPr>
          <w:sz w:val="28"/>
          <w:szCs w:val="28"/>
        </w:rPr>
        <w:t xml:space="preserve"> рік та прогнозні на 202</w:t>
      </w:r>
      <w:r w:rsidR="0085203D">
        <w:rPr>
          <w:sz w:val="28"/>
          <w:szCs w:val="28"/>
          <w:lang w:val="uk-UA"/>
        </w:rPr>
        <w:t>6</w:t>
      </w:r>
      <w:r w:rsidRPr="00AF48C0">
        <w:rPr>
          <w:sz w:val="28"/>
          <w:szCs w:val="28"/>
        </w:rPr>
        <w:t xml:space="preserve"> рік;</w:t>
      </w:r>
    </w:p>
    <w:p w:rsidR="005560D5" w:rsidRPr="00AF48C0" w:rsidRDefault="005560D5" w:rsidP="005560D5">
      <w:pPr>
        <w:pStyle w:val="a3"/>
        <w:spacing w:before="0" w:beforeAutospacing="0" w:after="0" w:afterAutospacing="0"/>
        <w:ind w:left="170" w:firstLine="539"/>
        <w:jc w:val="both"/>
        <w:rPr>
          <w:sz w:val="28"/>
          <w:szCs w:val="28"/>
        </w:rPr>
      </w:pPr>
      <w:r w:rsidRPr="00AF48C0">
        <w:rPr>
          <w:sz w:val="28"/>
          <w:szCs w:val="28"/>
        </w:rPr>
        <w:t>фактичне виконання дохідної частини бюджету;</w:t>
      </w:r>
    </w:p>
    <w:p w:rsidR="005560D5" w:rsidRPr="00AF48C0" w:rsidRDefault="005560D5" w:rsidP="005560D5">
      <w:pPr>
        <w:pStyle w:val="a3"/>
        <w:spacing w:before="0" w:beforeAutospacing="0" w:after="0" w:afterAutospacing="0"/>
        <w:ind w:left="170" w:firstLine="539"/>
        <w:jc w:val="both"/>
        <w:rPr>
          <w:sz w:val="28"/>
          <w:szCs w:val="28"/>
        </w:rPr>
      </w:pPr>
      <w:r w:rsidRPr="00AF48C0">
        <w:rPr>
          <w:sz w:val="28"/>
          <w:szCs w:val="28"/>
        </w:rPr>
        <w:t>продовження н</w:t>
      </w:r>
      <w:r w:rsidR="00111FEE">
        <w:rPr>
          <w:sz w:val="28"/>
          <w:szCs w:val="28"/>
        </w:rPr>
        <w:t>а 202</w:t>
      </w:r>
      <w:r w:rsidR="0085203D">
        <w:rPr>
          <w:sz w:val="28"/>
          <w:szCs w:val="28"/>
          <w:lang w:val="uk-UA"/>
        </w:rPr>
        <w:t>6</w:t>
      </w:r>
      <w:r w:rsidRPr="00AF48C0">
        <w:rPr>
          <w:sz w:val="28"/>
          <w:szCs w:val="28"/>
        </w:rPr>
        <w:t xml:space="preserve"> рік дії тимчасової норми щодо підвищеного (+4%) нормативу зарахування податку на доходи фізичних осіб до бюджетів територіальних громад;</w:t>
      </w:r>
    </w:p>
    <w:p w:rsidR="005560D5" w:rsidRPr="00AF48C0" w:rsidRDefault="005560D5" w:rsidP="005560D5">
      <w:pPr>
        <w:pStyle w:val="a3"/>
        <w:spacing w:before="0" w:beforeAutospacing="0" w:after="0" w:afterAutospacing="0"/>
        <w:ind w:left="170" w:firstLine="539"/>
        <w:jc w:val="both"/>
        <w:rPr>
          <w:sz w:val="28"/>
          <w:szCs w:val="28"/>
        </w:rPr>
      </w:pPr>
      <w:r w:rsidRPr="00AF48C0">
        <w:rPr>
          <w:sz w:val="28"/>
          <w:szCs w:val="28"/>
        </w:rPr>
        <w:t>періоди дії воєнного стану.</w:t>
      </w:r>
    </w:p>
    <w:p w:rsidR="005560D5" w:rsidRPr="00AF48C0" w:rsidRDefault="005560D5" w:rsidP="005560D5">
      <w:pPr>
        <w:pStyle w:val="a3"/>
        <w:spacing w:before="0" w:beforeAutospacing="0" w:after="0" w:afterAutospacing="0"/>
        <w:ind w:left="170" w:firstLine="539"/>
        <w:jc w:val="both"/>
        <w:rPr>
          <w:sz w:val="28"/>
          <w:szCs w:val="28"/>
        </w:rPr>
      </w:pPr>
    </w:p>
    <w:p w:rsidR="005560D5" w:rsidRPr="00AF48C0" w:rsidRDefault="005560D5" w:rsidP="005560D5">
      <w:pPr>
        <w:pStyle w:val="a3"/>
        <w:spacing w:before="0" w:beforeAutospacing="0" w:after="0" w:afterAutospacing="0"/>
        <w:ind w:left="170" w:firstLine="539"/>
        <w:jc w:val="both"/>
        <w:rPr>
          <w:sz w:val="28"/>
          <w:szCs w:val="28"/>
        </w:rPr>
      </w:pPr>
      <w:proofErr w:type="gramStart"/>
      <w:r w:rsidRPr="00AF48C0">
        <w:rPr>
          <w:sz w:val="28"/>
          <w:szCs w:val="28"/>
        </w:rPr>
        <w:t>П</w:t>
      </w:r>
      <w:proofErr w:type="gramEnd"/>
      <w:r w:rsidRPr="00AF48C0">
        <w:rPr>
          <w:sz w:val="28"/>
          <w:szCs w:val="28"/>
        </w:rPr>
        <w:t xml:space="preserve">ід час визначення обсягу ресурсу </w:t>
      </w:r>
      <w:r w:rsidR="00111FEE">
        <w:rPr>
          <w:sz w:val="28"/>
          <w:szCs w:val="28"/>
        </w:rPr>
        <w:t>проєкту бюджету громади на 202</w:t>
      </w:r>
      <w:r w:rsidR="009A4374">
        <w:rPr>
          <w:sz w:val="28"/>
          <w:szCs w:val="28"/>
          <w:lang w:val="uk-UA"/>
        </w:rPr>
        <w:t>6</w:t>
      </w:r>
      <w:r w:rsidR="00ED0C8C">
        <w:rPr>
          <w:sz w:val="28"/>
          <w:szCs w:val="28"/>
          <w:lang w:val="uk-UA"/>
        </w:rPr>
        <w:t xml:space="preserve"> </w:t>
      </w:r>
      <w:r w:rsidRPr="00AF48C0">
        <w:rPr>
          <w:sz w:val="28"/>
          <w:szCs w:val="28"/>
        </w:rPr>
        <w:t xml:space="preserve">рік враховано: </w:t>
      </w:r>
    </w:p>
    <w:p w:rsidR="005560D5" w:rsidRPr="00ED0C8C" w:rsidRDefault="005560D5" w:rsidP="005560D5">
      <w:pPr>
        <w:pStyle w:val="a3"/>
        <w:spacing w:before="0" w:beforeAutospacing="0" w:after="0" w:afterAutospacing="0"/>
        <w:ind w:left="170" w:firstLine="539"/>
        <w:jc w:val="both"/>
        <w:rPr>
          <w:sz w:val="28"/>
          <w:szCs w:val="28"/>
          <w:lang w:val="uk-UA"/>
        </w:rPr>
      </w:pPr>
      <w:r w:rsidRPr="00AF48C0">
        <w:rPr>
          <w:sz w:val="28"/>
          <w:szCs w:val="28"/>
        </w:rPr>
        <w:t>прогнозний розмі</w:t>
      </w:r>
      <w:proofErr w:type="gramStart"/>
      <w:r w:rsidRPr="00AF48C0">
        <w:rPr>
          <w:sz w:val="28"/>
          <w:szCs w:val="28"/>
        </w:rPr>
        <w:t>р</w:t>
      </w:r>
      <w:proofErr w:type="gramEnd"/>
      <w:r w:rsidRPr="00AF48C0">
        <w:rPr>
          <w:sz w:val="28"/>
          <w:szCs w:val="28"/>
        </w:rPr>
        <w:t xml:space="preserve"> мінімальної заробітної</w:t>
      </w:r>
      <w:r w:rsidR="00111FEE">
        <w:rPr>
          <w:sz w:val="28"/>
          <w:szCs w:val="28"/>
        </w:rPr>
        <w:t xml:space="preserve"> плати у розмірі з 01 січня 202</w:t>
      </w:r>
      <w:r w:rsidR="009A4374">
        <w:rPr>
          <w:sz w:val="28"/>
          <w:szCs w:val="28"/>
          <w:lang w:val="uk-UA"/>
        </w:rPr>
        <w:t>6</w:t>
      </w:r>
      <w:r w:rsidR="00111FEE">
        <w:rPr>
          <w:sz w:val="28"/>
          <w:szCs w:val="28"/>
        </w:rPr>
        <w:t xml:space="preserve"> року – </w:t>
      </w:r>
      <w:r w:rsidR="00111FEE">
        <w:rPr>
          <w:sz w:val="28"/>
          <w:szCs w:val="28"/>
          <w:lang w:val="uk-UA"/>
        </w:rPr>
        <w:t>8</w:t>
      </w:r>
      <w:r w:rsidR="009A4374">
        <w:rPr>
          <w:sz w:val="28"/>
          <w:szCs w:val="28"/>
          <w:lang w:val="uk-UA"/>
        </w:rPr>
        <w:t> 647,0</w:t>
      </w:r>
      <w:r w:rsidR="00ED0C8C">
        <w:rPr>
          <w:sz w:val="28"/>
          <w:szCs w:val="28"/>
          <w:lang w:val="uk-UA"/>
        </w:rPr>
        <w:t xml:space="preserve"> </w:t>
      </w:r>
      <w:r w:rsidR="00111FEE">
        <w:rPr>
          <w:sz w:val="28"/>
          <w:szCs w:val="28"/>
        </w:rPr>
        <w:t>грн</w:t>
      </w:r>
      <w:r w:rsidR="000D2719">
        <w:rPr>
          <w:sz w:val="28"/>
          <w:szCs w:val="28"/>
          <w:lang w:val="uk-UA"/>
        </w:rPr>
        <w:t>.</w:t>
      </w:r>
      <w:r w:rsidR="00ED0C8C">
        <w:rPr>
          <w:sz w:val="28"/>
          <w:szCs w:val="28"/>
          <w:lang w:val="uk-UA"/>
        </w:rPr>
        <w:t>;</w:t>
      </w:r>
    </w:p>
    <w:p w:rsidR="005560D5" w:rsidRPr="00111FEE" w:rsidRDefault="005560D5" w:rsidP="005560D5">
      <w:pPr>
        <w:pStyle w:val="a3"/>
        <w:spacing w:before="0" w:beforeAutospacing="0" w:after="0" w:afterAutospacing="0"/>
        <w:ind w:left="170" w:firstLine="539"/>
        <w:jc w:val="both"/>
        <w:rPr>
          <w:sz w:val="28"/>
          <w:szCs w:val="28"/>
          <w:lang w:val="uk-UA"/>
        </w:rPr>
      </w:pPr>
      <w:r w:rsidRPr="00111FEE">
        <w:rPr>
          <w:sz w:val="28"/>
          <w:szCs w:val="28"/>
          <w:lang w:val="uk-UA"/>
        </w:rPr>
        <w:lastRenderedPageBreak/>
        <w:t>прогнозний посадовий оклад працівника 1 тарифного розряду Єдино</w:t>
      </w:r>
      <w:r w:rsidR="00111FEE" w:rsidRPr="00111FEE">
        <w:rPr>
          <w:sz w:val="28"/>
          <w:szCs w:val="28"/>
          <w:lang w:val="uk-UA"/>
        </w:rPr>
        <w:t>ї тарифної сітки з 01 січня 202</w:t>
      </w:r>
      <w:r w:rsidR="009A4374">
        <w:rPr>
          <w:sz w:val="28"/>
          <w:szCs w:val="28"/>
          <w:lang w:val="uk-UA"/>
        </w:rPr>
        <w:t>6</w:t>
      </w:r>
      <w:r w:rsidRPr="00111FEE">
        <w:rPr>
          <w:sz w:val="28"/>
          <w:szCs w:val="28"/>
          <w:lang w:val="uk-UA"/>
        </w:rPr>
        <w:t xml:space="preserve"> р</w:t>
      </w:r>
      <w:r w:rsidR="009A4374">
        <w:rPr>
          <w:sz w:val="28"/>
          <w:szCs w:val="28"/>
          <w:lang w:val="uk-UA"/>
        </w:rPr>
        <w:t>оку – 3</w:t>
      </w:r>
      <w:r w:rsidR="00ED0C8C">
        <w:rPr>
          <w:sz w:val="28"/>
          <w:szCs w:val="28"/>
          <w:lang w:val="uk-UA"/>
        </w:rPr>
        <w:t> </w:t>
      </w:r>
      <w:r w:rsidR="009A4374">
        <w:rPr>
          <w:sz w:val="28"/>
          <w:szCs w:val="28"/>
          <w:lang w:val="uk-UA"/>
        </w:rPr>
        <w:t>470</w:t>
      </w:r>
      <w:r w:rsidR="00ED0C8C">
        <w:rPr>
          <w:sz w:val="28"/>
          <w:szCs w:val="28"/>
          <w:lang w:val="uk-UA"/>
        </w:rPr>
        <w:t>,0</w:t>
      </w:r>
      <w:r w:rsidR="00111FEE">
        <w:rPr>
          <w:sz w:val="28"/>
          <w:szCs w:val="28"/>
          <w:lang w:val="uk-UA"/>
        </w:rPr>
        <w:t xml:space="preserve"> грн</w:t>
      </w:r>
      <w:r w:rsidR="00C32AE0">
        <w:rPr>
          <w:sz w:val="28"/>
          <w:szCs w:val="28"/>
          <w:lang w:val="uk-UA"/>
        </w:rPr>
        <w:t>.</w:t>
      </w:r>
      <w:r w:rsidR="00ED0C8C">
        <w:rPr>
          <w:sz w:val="28"/>
          <w:szCs w:val="28"/>
          <w:lang w:val="uk-UA"/>
        </w:rPr>
        <w:t>;</w:t>
      </w:r>
    </w:p>
    <w:p w:rsidR="005560D5" w:rsidRPr="00AF48C0" w:rsidRDefault="005560D5" w:rsidP="005560D5">
      <w:pPr>
        <w:pStyle w:val="a3"/>
        <w:spacing w:before="0" w:beforeAutospacing="0" w:after="0" w:afterAutospacing="0"/>
        <w:ind w:left="170" w:firstLine="539"/>
        <w:jc w:val="both"/>
        <w:rPr>
          <w:sz w:val="28"/>
          <w:szCs w:val="28"/>
        </w:rPr>
      </w:pPr>
      <w:r w:rsidRPr="00AF48C0">
        <w:rPr>
          <w:sz w:val="28"/>
          <w:szCs w:val="28"/>
        </w:rPr>
        <w:t>прожитковий мінімум для працездатн</w:t>
      </w:r>
      <w:r w:rsidR="009A4374">
        <w:rPr>
          <w:sz w:val="28"/>
          <w:szCs w:val="28"/>
        </w:rPr>
        <w:t>их осіб у розмі</w:t>
      </w:r>
      <w:proofErr w:type="gramStart"/>
      <w:r w:rsidR="009A4374">
        <w:rPr>
          <w:sz w:val="28"/>
          <w:szCs w:val="28"/>
        </w:rPr>
        <w:t>р</w:t>
      </w:r>
      <w:proofErr w:type="gramEnd"/>
      <w:r w:rsidR="009A4374">
        <w:rPr>
          <w:sz w:val="28"/>
          <w:szCs w:val="28"/>
        </w:rPr>
        <w:t>і – 3</w:t>
      </w:r>
      <w:r w:rsidR="00ED0C8C">
        <w:rPr>
          <w:sz w:val="28"/>
          <w:szCs w:val="28"/>
        </w:rPr>
        <w:t> </w:t>
      </w:r>
      <w:r w:rsidR="009A4374">
        <w:rPr>
          <w:sz w:val="28"/>
          <w:szCs w:val="28"/>
          <w:lang w:val="uk-UA"/>
        </w:rPr>
        <w:t>3</w:t>
      </w:r>
      <w:r w:rsidRPr="00AF48C0">
        <w:rPr>
          <w:sz w:val="28"/>
          <w:szCs w:val="28"/>
        </w:rPr>
        <w:t>28</w:t>
      </w:r>
      <w:r w:rsidR="00ED0C8C">
        <w:rPr>
          <w:sz w:val="28"/>
          <w:szCs w:val="28"/>
          <w:lang w:val="uk-UA"/>
        </w:rPr>
        <w:t>,0</w:t>
      </w:r>
      <w:r w:rsidRPr="00AF48C0">
        <w:rPr>
          <w:sz w:val="28"/>
          <w:szCs w:val="28"/>
        </w:rPr>
        <w:t xml:space="preserve"> грн.</w:t>
      </w:r>
    </w:p>
    <w:p w:rsidR="005560D5" w:rsidRPr="00AF48C0" w:rsidRDefault="005560D5" w:rsidP="005560D5">
      <w:pPr>
        <w:pStyle w:val="a3"/>
        <w:spacing w:before="0" w:beforeAutospacing="0" w:after="0" w:afterAutospacing="0"/>
        <w:ind w:left="170" w:firstLine="539"/>
        <w:jc w:val="both"/>
        <w:rPr>
          <w:sz w:val="28"/>
          <w:szCs w:val="28"/>
          <w:lang w:val="uk-UA"/>
        </w:rPr>
      </w:pPr>
      <w:r w:rsidRPr="00AF48C0">
        <w:rPr>
          <w:sz w:val="28"/>
          <w:szCs w:val="28"/>
        </w:rPr>
        <w:t>Склад доходів бюджету громади визначають статті 64, 69</w:t>
      </w:r>
      <w:r w:rsidRPr="00AF48C0">
        <w:rPr>
          <w:sz w:val="18"/>
          <w:szCs w:val="18"/>
        </w:rPr>
        <w:t>1</w:t>
      </w:r>
      <w:r w:rsidRPr="00AF48C0">
        <w:rPr>
          <w:sz w:val="28"/>
          <w:szCs w:val="28"/>
        </w:rPr>
        <w:t xml:space="preserve">, 71 Бюджетного кодексу України та Закон України «Про </w:t>
      </w:r>
      <w:r w:rsidR="00111FEE">
        <w:rPr>
          <w:sz w:val="28"/>
          <w:szCs w:val="28"/>
        </w:rPr>
        <w:t>Державний бюджет України на 202</w:t>
      </w:r>
      <w:r w:rsidR="009A4374">
        <w:rPr>
          <w:sz w:val="28"/>
          <w:szCs w:val="28"/>
          <w:lang w:val="uk-UA"/>
        </w:rPr>
        <w:t>6</w:t>
      </w:r>
      <w:r w:rsidRPr="00AF48C0">
        <w:rPr>
          <w:sz w:val="28"/>
          <w:szCs w:val="28"/>
        </w:rPr>
        <w:t xml:space="preserve"> рік».  </w:t>
      </w:r>
    </w:p>
    <w:p w:rsidR="00690230" w:rsidRPr="00AF48C0" w:rsidRDefault="00111FEE" w:rsidP="0069023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9A4374">
        <w:rPr>
          <w:rFonts w:ascii="Times New Roman" w:hAnsi="Times New Roman"/>
          <w:sz w:val="28"/>
          <w:szCs w:val="28"/>
          <w:lang w:val="uk-UA"/>
        </w:rPr>
        <w:t>6</w:t>
      </w:r>
      <w:r w:rsidR="00690230" w:rsidRPr="00AF48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90230" w:rsidRPr="00AF48C0">
        <w:rPr>
          <w:rFonts w:ascii="Times New Roman" w:hAnsi="Times New Roman"/>
          <w:sz w:val="28"/>
          <w:szCs w:val="28"/>
        </w:rPr>
        <w:t>р</w:t>
      </w:r>
      <w:proofErr w:type="gramEnd"/>
      <w:r w:rsidR="00690230" w:rsidRPr="00AF48C0">
        <w:rPr>
          <w:rFonts w:ascii="Times New Roman" w:hAnsi="Times New Roman"/>
          <w:sz w:val="28"/>
          <w:szCs w:val="28"/>
        </w:rPr>
        <w:t xml:space="preserve">ік </w:t>
      </w:r>
      <w:r w:rsidR="00690230" w:rsidRPr="00AF48C0">
        <w:rPr>
          <w:rFonts w:ascii="Times New Roman" w:hAnsi="Times New Roman"/>
          <w:b/>
          <w:sz w:val="28"/>
          <w:szCs w:val="28"/>
        </w:rPr>
        <w:t>власні надходження</w:t>
      </w:r>
      <w:r w:rsidR="00690230" w:rsidRPr="00AF48C0">
        <w:rPr>
          <w:rFonts w:ascii="Times New Roman" w:hAnsi="Times New Roman"/>
          <w:sz w:val="28"/>
          <w:szCs w:val="28"/>
        </w:rPr>
        <w:t xml:space="preserve"> загального фонду бюд</w:t>
      </w:r>
      <w:r w:rsidR="009A4374">
        <w:rPr>
          <w:rFonts w:ascii="Times New Roman" w:hAnsi="Times New Roman"/>
          <w:sz w:val="28"/>
          <w:szCs w:val="28"/>
        </w:rPr>
        <w:t xml:space="preserve">жету громади плануються в сумі </w:t>
      </w:r>
      <w:r w:rsidR="009A4374">
        <w:rPr>
          <w:rFonts w:ascii="Times New Roman" w:hAnsi="Times New Roman"/>
          <w:sz w:val="28"/>
          <w:szCs w:val="28"/>
          <w:lang w:val="uk-UA"/>
        </w:rPr>
        <w:t>160</w:t>
      </w:r>
      <w:r w:rsidR="00C11E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4374">
        <w:rPr>
          <w:rFonts w:ascii="Times New Roman" w:hAnsi="Times New Roman"/>
          <w:sz w:val="28"/>
          <w:szCs w:val="28"/>
          <w:lang w:val="uk-UA"/>
        </w:rPr>
        <w:t>538,0</w:t>
      </w:r>
      <w:r w:rsidR="00690230" w:rsidRPr="00AF48C0">
        <w:rPr>
          <w:rFonts w:ascii="Times New Roman" w:hAnsi="Times New Roman"/>
          <w:sz w:val="28"/>
          <w:szCs w:val="28"/>
        </w:rPr>
        <w:t xml:space="preserve"> тис.грн</w:t>
      </w:r>
      <w:r w:rsidR="00C11E75">
        <w:rPr>
          <w:rFonts w:ascii="Times New Roman" w:hAnsi="Times New Roman"/>
          <w:sz w:val="28"/>
          <w:szCs w:val="28"/>
          <w:lang w:val="uk-UA"/>
        </w:rPr>
        <w:t>.</w:t>
      </w:r>
      <w:r w:rsidR="00690230" w:rsidRPr="00AF48C0">
        <w:rPr>
          <w:rFonts w:ascii="Times New Roman" w:hAnsi="Times New Roman"/>
          <w:sz w:val="28"/>
          <w:szCs w:val="28"/>
        </w:rPr>
        <w:t>, що на</w:t>
      </w:r>
      <w:r w:rsidR="00D9127C">
        <w:rPr>
          <w:rFonts w:ascii="Times New Roman" w:hAnsi="Times New Roman"/>
          <w:sz w:val="28"/>
          <w:szCs w:val="28"/>
          <w:lang w:val="uk-UA"/>
        </w:rPr>
        <w:t xml:space="preserve"> 899,8 </w:t>
      </w:r>
      <w:r w:rsidR="00690230" w:rsidRPr="00AF48C0">
        <w:rPr>
          <w:rFonts w:ascii="Times New Roman" w:hAnsi="Times New Roman"/>
          <w:sz w:val="28"/>
          <w:szCs w:val="28"/>
        </w:rPr>
        <w:t>тис. грн.</w:t>
      </w:r>
      <w:r w:rsidR="00E950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127C">
        <w:rPr>
          <w:rFonts w:ascii="Times New Roman" w:hAnsi="Times New Roman"/>
          <w:sz w:val="28"/>
          <w:szCs w:val="28"/>
          <w:lang w:val="uk-UA"/>
        </w:rPr>
        <w:t>мен</w:t>
      </w:r>
      <w:r w:rsidR="00E9508B">
        <w:rPr>
          <w:rFonts w:ascii="Times New Roman" w:hAnsi="Times New Roman"/>
          <w:sz w:val="28"/>
          <w:szCs w:val="28"/>
          <w:lang w:val="uk-UA"/>
        </w:rPr>
        <w:t>ше</w:t>
      </w:r>
      <w:r w:rsidR="00690230" w:rsidRPr="00AF48C0">
        <w:rPr>
          <w:rFonts w:ascii="Times New Roman" w:hAnsi="Times New Roman"/>
          <w:sz w:val="28"/>
          <w:szCs w:val="28"/>
        </w:rPr>
        <w:t xml:space="preserve"> </w:t>
      </w:r>
      <w:r w:rsidR="000951A4">
        <w:rPr>
          <w:rFonts w:ascii="Times New Roman" w:hAnsi="Times New Roman"/>
          <w:sz w:val="28"/>
          <w:szCs w:val="28"/>
        </w:rPr>
        <w:t xml:space="preserve"> очікуваних надходжень у 202</w:t>
      </w:r>
      <w:r w:rsidR="009A4374">
        <w:rPr>
          <w:rFonts w:ascii="Times New Roman" w:hAnsi="Times New Roman"/>
          <w:sz w:val="28"/>
          <w:szCs w:val="28"/>
          <w:lang w:val="uk-UA"/>
        </w:rPr>
        <w:t>5</w:t>
      </w:r>
      <w:r w:rsidR="00690230" w:rsidRPr="00AF48C0">
        <w:rPr>
          <w:rFonts w:ascii="Times New Roman" w:hAnsi="Times New Roman"/>
          <w:sz w:val="28"/>
          <w:szCs w:val="28"/>
        </w:rPr>
        <w:t xml:space="preserve"> році. </w:t>
      </w:r>
    </w:p>
    <w:p w:rsidR="00690230" w:rsidRPr="00AF48C0" w:rsidRDefault="00690230" w:rsidP="00690230">
      <w:pPr>
        <w:spacing w:after="0"/>
        <w:ind w:firstLine="708"/>
        <w:jc w:val="both"/>
        <w:rPr>
          <w:rFonts w:ascii="Times New Roman" w:hAnsi="Times New Roman"/>
        </w:rPr>
      </w:pPr>
      <w:r w:rsidRPr="00AF48C0">
        <w:rPr>
          <w:rFonts w:ascii="Times New Roman" w:hAnsi="Times New Roman"/>
          <w:sz w:val="28"/>
          <w:szCs w:val="28"/>
        </w:rPr>
        <w:t xml:space="preserve">В загальній сумі власних доходів надходження податку на доходи фізичних осіб прогнозуються у сумі </w:t>
      </w:r>
      <w:r w:rsidR="00E9508B">
        <w:rPr>
          <w:rFonts w:ascii="Times New Roman" w:hAnsi="Times New Roman"/>
          <w:sz w:val="28"/>
          <w:szCs w:val="28"/>
          <w:lang w:val="uk-UA"/>
        </w:rPr>
        <w:t>116 677,7</w:t>
      </w:r>
      <w:r w:rsidRPr="00AF48C0">
        <w:rPr>
          <w:rFonts w:ascii="Times New Roman" w:hAnsi="Times New Roman"/>
          <w:sz w:val="28"/>
          <w:szCs w:val="28"/>
        </w:rPr>
        <w:t xml:space="preserve"> </w:t>
      </w:r>
      <w:r w:rsidR="00D9127C">
        <w:rPr>
          <w:rFonts w:ascii="Times New Roman" w:hAnsi="Times New Roman"/>
          <w:sz w:val="28"/>
          <w:szCs w:val="28"/>
          <w:lang w:val="uk-UA"/>
        </w:rPr>
        <w:t>тис</w:t>
      </w:r>
      <w:proofErr w:type="gramStart"/>
      <w:r w:rsidR="00D9127C">
        <w:rPr>
          <w:rFonts w:ascii="Times New Roman" w:hAnsi="Times New Roman"/>
          <w:sz w:val="28"/>
          <w:szCs w:val="28"/>
          <w:lang w:val="uk-UA"/>
        </w:rPr>
        <w:t>.</w:t>
      </w:r>
      <w:r w:rsidRPr="00AF48C0">
        <w:rPr>
          <w:rFonts w:ascii="Times New Roman" w:hAnsi="Times New Roman"/>
          <w:sz w:val="28"/>
          <w:szCs w:val="28"/>
        </w:rPr>
        <w:t>г</w:t>
      </w:r>
      <w:proofErr w:type="gramEnd"/>
      <w:r w:rsidRPr="00AF48C0">
        <w:rPr>
          <w:rFonts w:ascii="Times New Roman" w:hAnsi="Times New Roman"/>
          <w:sz w:val="28"/>
          <w:szCs w:val="28"/>
        </w:rPr>
        <w:t xml:space="preserve">рн або </w:t>
      </w:r>
      <w:r w:rsidR="00E9508B">
        <w:rPr>
          <w:rFonts w:ascii="Times New Roman" w:hAnsi="Times New Roman"/>
          <w:sz w:val="28"/>
          <w:szCs w:val="28"/>
          <w:lang w:val="uk-UA"/>
        </w:rPr>
        <w:t>72,7</w:t>
      </w:r>
      <w:r w:rsidRPr="00AF48C0">
        <w:rPr>
          <w:rFonts w:ascii="Times New Roman" w:hAnsi="Times New Roman"/>
          <w:sz w:val="28"/>
          <w:szCs w:val="28"/>
        </w:rPr>
        <w:t xml:space="preserve">%, земельного податку та орендної плати за землю у сумі </w:t>
      </w:r>
      <w:r w:rsidR="000949D2">
        <w:rPr>
          <w:rFonts w:ascii="Times New Roman" w:hAnsi="Times New Roman"/>
          <w:sz w:val="28"/>
          <w:szCs w:val="28"/>
          <w:lang w:val="uk-UA"/>
        </w:rPr>
        <w:t>18 099,8</w:t>
      </w:r>
      <w:r w:rsidR="00485A9C" w:rsidRPr="00AF48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48C0">
        <w:rPr>
          <w:rFonts w:ascii="Times New Roman" w:hAnsi="Times New Roman"/>
          <w:sz w:val="28"/>
          <w:szCs w:val="28"/>
        </w:rPr>
        <w:t>тис.грн</w:t>
      </w:r>
      <w:r w:rsidR="00D9127C">
        <w:rPr>
          <w:rFonts w:ascii="Times New Roman" w:hAnsi="Times New Roman"/>
          <w:sz w:val="28"/>
          <w:szCs w:val="28"/>
          <w:lang w:val="uk-UA"/>
        </w:rPr>
        <w:t>.</w:t>
      </w:r>
      <w:r w:rsidRPr="00AF48C0">
        <w:rPr>
          <w:rFonts w:ascii="Times New Roman" w:hAnsi="Times New Roman"/>
          <w:sz w:val="28"/>
          <w:szCs w:val="28"/>
        </w:rPr>
        <w:t xml:space="preserve"> або </w:t>
      </w:r>
      <w:r w:rsidR="000949D2">
        <w:rPr>
          <w:rFonts w:ascii="Times New Roman" w:hAnsi="Times New Roman"/>
          <w:sz w:val="28"/>
          <w:szCs w:val="28"/>
          <w:lang w:val="uk-UA"/>
        </w:rPr>
        <w:t>11,3</w:t>
      </w:r>
      <w:r w:rsidRPr="00AF48C0">
        <w:rPr>
          <w:rFonts w:ascii="Times New Roman" w:hAnsi="Times New Roman"/>
          <w:sz w:val="28"/>
          <w:szCs w:val="28"/>
        </w:rPr>
        <w:t xml:space="preserve">%, єдиного податку у сумі </w:t>
      </w:r>
      <w:r w:rsidR="000949D2">
        <w:rPr>
          <w:rFonts w:ascii="Times New Roman" w:hAnsi="Times New Roman"/>
          <w:sz w:val="28"/>
          <w:szCs w:val="28"/>
          <w:lang w:val="uk-UA"/>
        </w:rPr>
        <w:t>23 533,1</w:t>
      </w:r>
      <w:r w:rsidR="00B31E95" w:rsidRPr="00AF48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48C0">
        <w:rPr>
          <w:rFonts w:ascii="Times New Roman" w:hAnsi="Times New Roman"/>
          <w:sz w:val="28"/>
          <w:szCs w:val="28"/>
        </w:rPr>
        <w:t xml:space="preserve">тис.грн. або </w:t>
      </w:r>
      <w:r w:rsidR="000949D2">
        <w:rPr>
          <w:rFonts w:ascii="Times New Roman" w:hAnsi="Times New Roman"/>
          <w:sz w:val="28"/>
          <w:szCs w:val="28"/>
          <w:lang w:val="uk-UA"/>
        </w:rPr>
        <w:t>14,6</w:t>
      </w:r>
      <w:r w:rsidRPr="00AF48C0">
        <w:rPr>
          <w:rFonts w:ascii="Times New Roman" w:hAnsi="Times New Roman"/>
          <w:sz w:val="28"/>
          <w:szCs w:val="28"/>
        </w:rPr>
        <w:t xml:space="preserve">%, </w:t>
      </w:r>
      <w:r w:rsidR="00D9127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48C0">
        <w:rPr>
          <w:rFonts w:ascii="Times New Roman" w:hAnsi="Times New Roman"/>
          <w:sz w:val="28"/>
          <w:szCs w:val="28"/>
        </w:rPr>
        <w:t xml:space="preserve">акцизного податку </w:t>
      </w:r>
      <w:r w:rsidR="00B31E95" w:rsidRPr="00AF48C0">
        <w:rPr>
          <w:rFonts w:ascii="Times New Roman" w:hAnsi="Times New Roman"/>
          <w:sz w:val="28"/>
          <w:szCs w:val="28"/>
          <w:lang w:val="uk-UA"/>
        </w:rPr>
        <w:t>у</w:t>
      </w:r>
      <w:r w:rsidRPr="00AF48C0">
        <w:rPr>
          <w:rFonts w:ascii="Times New Roman" w:hAnsi="Times New Roman"/>
          <w:sz w:val="28"/>
          <w:szCs w:val="28"/>
        </w:rPr>
        <w:t xml:space="preserve"> сумі </w:t>
      </w:r>
      <w:r w:rsidR="000949D2">
        <w:rPr>
          <w:rFonts w:ascii="Times New Roman" w:hAnsi="Times New Roman"/>
          <w:sz w:val="28"/>
          <w:szCs w:val="28"/>
          <w:lang w:val="uk-UA"/>
        </w:rPr>
        <w:t>1</w:t>
      </w:r>
      <w:r w:rsidR="00D912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49D2">
        <w:rPr>
          <w:rFonts w:ascii="Times New Roman" w:hAnsi="Times New Roman"/>
          <w:sz w:val="28"/>
          <w:szCs w:val="28"/>
          <w:lang w:val="uk-UA"/>
        </w:rPr>
        <w:t>200,24</w:t>
      </w:r>
      <w:r w:rsidRPr="00AF48C0">
        <w:rPr>
          <w:rFonts w:ascii="Times New Roman" w:hAnsi="Times New Roman"/>
          <w:sz w:val="28"/>
          <w:szCs w:val="28"/>
        </w:rPr>
        <w:t xml:space="preserve"> тис.грн або </w:t>
      </w:r>
      <w:r w:rsidR="00C20AA1" w:rsidRPr="00AF48C0">
        <w:rPr>
          <w:rFonts w:ascii="Times New Roman" w:hAnsi="Times New Roman"/>
          <w:sz w:val="28"/>
          <w:szCs w:val="28"/>
          <w:lang w:val="uk-UA"/>
        </w:rPr>
        <w:t>0</w:t>
      </w:r>
      <w:r w:rsidRPr="00AF48C0">
        <w:rPr>
          <w:rFonts w:ascii="Times New Roman" w:hAnsi="Times New Roman"/>
          <w:sz w:val="28"/>
          <w:szCs w:val="28"/>
        </w:rPr>
        <w:t>,</w:t>
      </w:r>
      <w:r w:rsidR="008A7AE6">
        <w:rPr>
          <w:rFonts w:ascii="Times New Roman" w:hAnsi="Times New Roman"/>
          <w:sz w:val="28"/>
          <w:szCs w:val="28"/>
          <w:lang w:val="uk-UA"/>
        </w:rPr>
        <w:t>7</w:t>
      </w:r>
      <w:r w:rsidRPr="00AF48C0">
        <w:rPr>
          <w:rFonts w:ascii="Times New Roman" w:hAnsi="Times New Roman"/>
          <w:sz w:val="28"/>
          <w:szCs w:val="28"/>
        </w:rPr>
        <w:t xml:space="preserve">%, інших доходів у сумі </w:t>
      </w:r>
      <w:r w:rsidR="008A7AE6">
        <w:rPr>
          <w:rFonts w:ascii="Times New Roman" w:hAnsi="Times New Roman"/>
          <w:sz w:val="28"/>
          <w:szCs w:val="28"/>
          <w:lang w:val="uk-UA"/>
        </w:rPr>
        <w:t>1</w:t>
      </w:r>
      <w:r w:rsidR="00DA08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7AE6">
        <w:rPr>
          <w:rFonts w:ascii="Times New Roman" w:hAnsi="Times New Roman"/>
          <w:sz w:val="28"/>
          <w:szCs w:val="28"/>
          <w:lang w:val="uk-UA"/>
        </w:rPr>
        <w:t>027,2</w:t>
      </w:r>
      <w:r w:rsidR="008A7AE6">
        <w:rPr>
          <w:rFonts w:ascii="Times New Roman" w:hAnsi="Times New Roman"/>
          <w:sz w:val="28"/>
          <w:szCs w:val="28"/>
        </w:rPr>
        <w:t xml:space="preserve"> </w:t>
      </w:r>
      <w:r w:rsidR="00DA0853">
        <w:rPr>
          <w:rFonts w:ascii="Times New Roman" w:hAnsi="Times New Roman"/>
          <w:sz w:val="28"/>
          <w:szCs w:val="28"/>
          <w:lang w:val="uk-UA"/>
        </w:rPr>
        <w:t>тис</w:t>
      </w:r>
      <w:proofErr w:type="gramStart"/>
      <w:r w:rsidR="00DA0853">
        <w:rPr>
          <w:rFonts w:ascii="Times New Roman" w:hAnsi="Times New Roman"/>
          <w:sz w:val="28"/>
          <w:szCs w:val="28"/>
          <w:lang w:val="uk-UA"/>
        </w:rPr>
        <w:t>.г</w:t>
      </w:r>
      <w:proofErr w:type="gramEnd"/>
      <w:r w:rsidR="00DA0853">
        <w:rPr>
          <w:rFonts w:ascii="Times New Roman" w:hAnsi="Times New Roman"/>
          <w:sz w:val="28"/>
          <w:szCs w:val="28"/>
          <w:lang w:val="uk-UA"/>
        </w:rPr>
        <w:t xml:space="preserve">рн. </w:t>
      </w:r>
      <w:r w:rsidR="008A7AE6">
        <w:rPr>
          <w:rFonts w:ascii="Times New Roman" w:hAnsi="Times New Roman"/>
          <w:sz w:val="28"/>
          <w:szCs w:val="28"/>
        </w:rPr>
        <w:t>або 0,6</w:t>
      </w:r>
      <w:r w:rsidRPr="00AF48C0">
        <w:rPr>
          <w:rFonts w:ascii="Times New Roman" w:hAnsi="Times New Roman"/>
          <w:sz w:val="28"/>
          <w:szCs w:val="28"/>
        </w:rPr>
        <w:t xml:space="preserve">%.   </w:t>
      </w:r>
    </w:p>
    <w:p w:rsidR="00690230" w:rsidRPr="00AF48C0" w:rsidRDefault="00690230" w:rsidP="006902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F48C0">
        <w:rPr>
          <w:rFonts w:ascii="Times New Roman" w:hAnsi="Times New Roman"/>
          <w:sz w:val="28"/>
          <w:szCs w:val="28"/>
        </w:rPr>
        <w:t xml:space="preserve">Прогнозні показники надходжень </w:t>
      </w:r>
      <w:r w:rsidRPr="00AF48C0">
        <w:rPr>
          <w:rFonts w:ascii="Times New Roman" w:hAnsi="Times New Roman"/>
          <w:b/>
          <w:sz w:val="28"/>
          <w:szCs w:val="28"/>
        </w:rPr>
        <w:t>податку та збору на доходи фізичних осіб</w:t>
      </w:r>
      <w:r w:rsidR="00600EE6">
        <w:rPr>
          <w:rFonts w:ascii="Times New Roman" w:hAnsi="Times New Roman"/>
          <w:sz w:val="28"/>
          <w:szCs w:val="28"/>
        </w:rPr>
        <w:t xml:space="preserve"> на 202</w:t>
      </w:r>
      <w:r w:rsidR="008A7AE6">
        <w:rPr>
          <w:rFonts w:ascii="Times New Roman" w:hAnsi="Times New Roman"/>
          <w:sz w:val="28"/>
          <w:szCs w:val="28"/>
          <w:lang w:val="uk-UA"/>
        </w:rPr>
        <w:t>6</w:t>
      </w:r>
      <w:r w:rsidRPr="00AF48C0">
        <w:rPr>
          <w:rFonts w:ascii="Times New Roman" w:hAnsi="Times New Roman"/>
          <w:sz w:val="28"/>
          <w:szCs w:val="28"/>
        </w:rPr>
        <w:t xml:space="preserve"> рік розраховано з урахуванням прогнозного обсягу фонду оплати праці підприємств та установ громади, рівня середньої заробітної плати, а також бази та діючих ставок оподаткування. Зарахування податку та збору на доходи фізичних осіб до бюджету громади здійснюється у розмірі 64 відсотка від нарахованої суми.</w:t>
      </w:r>
    </w:p>
    <w:p w:rsidR="00690230" w:rsidRPr="00AF48C0" w:rsidRDefault="00690230" w:rsidP="006902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F48C0">
        <w:rPr>
          <w:rFonts w:ascii="Times New Roman" w:hAnsi="Times New Roman"/>
          <w:sz w:val="28"/>
          <w:szCs w:val="28"/>
        </w:rPr>
        <w:t>Податок та збір</w:t>
      </w:r>
      <w:r w:rsidR="00600EE6">
        <w:rPr>
          <w:rFonts w:ascii="Times New Roman" w:hAnsi="Times New Roman"/>
          <w:sz w:val="28"/>
          <w:szCs w:val="28"/>
        </w:rPr>
        <w:t xml:space="preserve"> на доходи фізичних осіб на 202</w:t>
      </w:r>
      <w:r w:rsidR="008A7AE6">
        <w:rPr>
          <w:rFonts w:ascii="Times New Roman" w:hAnsi="Times New Roman"/>
          <w:sz w:val="28"/>
          <w:szCs w:val="28"/>
          <w:lang w:val="uk-UA"/>
        </w:rPr>
        <w:t>6</w:t>
      </w:r>
      <w:r w:rsidRPr="00AF48C0">
        <w:rPr>
          <w:rFonts w:ascii="Times New Roman" w:hAnsi="Times New Roman"/>
          <w:sz w:val="28"/>
          <w:szCs w:val="28"/>
        </w:rPr>
        <w:t xml:space="preserve"> рік в бюджеті громади визначено в сумі </w:t>
      </w:r>
      <w:r w:rsidR="008A7AE6">
        <w:rPr>
          <w:rFonts w:ascii="Times New Roman" w:hAnsi="Times New Roman"/>
          <w:sz w:val="28"/>
          <w:szCs w:val="28"/>
          <w:lang w:val="uk-UA"/>
        </w:rPr>
        <w:t>116677,7</w:t>
      </w:r>
      <w:r w:rsidRPr="00AF48C0">
        <w:rPr>
          <w:rFonts w:ascii="Times New Roman" w:hAnsi="Times New Roman"/>
          <w:sz w:val="28"/>
          <w:szCs w:val="28"/>
        </w:rPr>
        <w:t xml:space="preserve"> тис.</w:t>
      </w:r>
      <w:r w:rsidR="003D1E10" w:rsidRPr="00AF48C0">
        <w:rPr>
          <w:rFonts w:ascii="Times New Roman" w:hAnsi="Times New Roman"/>
          <w:sz w:val="28"/>
          <w:szCs w:val="28"/>
          <w:lang w:val="uk-UA"/>
        </w:rPr>
        <w:t>г</w:t>
      </w:r>
      <w:r w:rsidRPr="00AF48C0">
        <w:rPr>
          <w:rFonts w:ascii="Times New Roman" w:hAnsi="Times New Roman"/>
          <w:sz w:val="28"/>
          <w:szCs w:val="28"/>
        </w:rPr>
        <w:t>рн</w:t>
      </w:r>
      <w:r w:rsidR="003D1E10" w:rsidRPr="00AF48C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D1E10" w:rsidRPr="00AF48C0">
        <w:rPr>
          <w:rFonts w:ascii="Times New Roman" w:hAnsi="Times New Roman"/>
          <w:sz w:val="28"/>
          <w:szCs w:val="28"/>
        </w:rPr>
        <w:t xml:space="preserve">(питома вага складає </w:t>
      </w:r>
      <w:r w:rsidR="00B03EEA">
        <w:rPr>
          <w:rFonts w:ascii="Times New Roman" w:hAnsi="Times New Roman"/>
          <w:sz w:val="28"/>
          <w:szCs w:val="28"/>
          <w:lang w:val="uk-UA"/>
        </w:rPr>
        <w:t>72,7</w:t>
      </w:r>
      <w:r w:rsidR="003D1E10" w:rsidRPr="00AF48C0">
        <w:rPr>
          <w:rFonts w:ascii="Times New Roman" w:hAnsi="Times New Roman"/>
          <w:sz w:val="28"/>
          <w:szCs w:val="28"/>
        </w:rPr>
        <w:t>% від власних надходжень загального фонду)</w:t>
      </w:r>
      <w:r w:rsidRPr="00AF48C0">
        <w:rPr>
          <w:rFonts w:ascii="Times New Roman" w:hAnsi="Times New Roman"/>
          <w:sz w:val="28"/>
          <w:szCs w:val="28"/>
        </w:rPr>
        <w:t xml:space="preserve">, що на </w:t>
      </w:r>
      <w:r w:rsidR="00346ABA">
        <w:rPr>
          <w:rFonts w:ascii="Times New Roman" w:hAnsi="Times New Roman"/>
          <w:sz w:val="28"/>
          <w:szCs w:val="28"/>
          <w:lang w:val="uk-UA"/>
        </w:rPr>
        <w:t>8 035,6</w:t>
      </w:r>
      <w:r w:rsidRPr="00AF48C0">
        <w:rPr>
          <w:rFonts w:ascii="Times New Roman" w:hAnsi="Times New Roman"/>
          <w:sz w:val="28"/>
          <w:szCs w:val="28"/>
        </w:rPr>
        <w:t xml:space="preserve"> тис. грн або </w:t>
      </w:r>
      <w:r w:rsidR="00346ABA">
        <w:rPr>
          <w:rFonts w:ascii="Times New Roman" w:hAnsi="Times New Roman"/>
          <w:sz w:val="28"/>
          <w:szCs w:val="28"/>
          <w:lang w:val="uk-UA"/>
        </w:rPr>
        <w:t>7,3</w:t>
      </w:r>
      <w:r w:rsidRPr="00AF48C0">
        <w:rPr>
          <w:rFonts w:ascii="Times New Roman" w:hAnsi="Times New Roman"/>
          <w:sz w:val="28"/>
          <w:szCs w:val="28"/>
        </w:rPr>
        <w:t xml:space="preserve"> відсотка б</w:t>
      </w:r>
      <w:r w:rsidR="00B03EEA">
        <w:rPr>
          <w:rFonts w:ascii="Times New Roman" w:hAnsi="Times New Roman"/>
          <w:sz w:val="28"/>
          <w:szCs w:val="28"/>
        </w:rPr>
        <w:t>ільше очікуваних надходжень 2</w:t>
      </w:r>
      <w:r w:rsidR="00346ABA">
        <w:rPr>
          <w:rFonts w:ascii="Times New Roman" w:hAnsi="Times New Roman"/>
          <w:sz w:val="28"/>
          <w:szCs w:val="28"/>
          <w:lang w:val="uk-UA"/>
        </w:rPr>
        <w:t>025</w:t>
      </w:r>
      <w:r w:rsidRPr="00AF48C0">
        <w:rPr>
          <w:rFonts w:ascii="Times New Roman" w:hAnsi="Times New Roman"/>
          <w:sz w:val="28"/>
          <w:szCs w:val="28"/>
        </w:rPr>
        <w:t xml:space="preserve"> року.</w:t>
      </w:r>
    </w:p>
    <w:p w:rsidR="00690230" w:rsidRPr="00AF48C0" w:rsidRDefault="00690230" w:rsidP="00690230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  <w:r w:rsidRPr="00AF48C0">
        <w:rPr>
          <w:color w:val="auto"/>
          <w:sz w:val="28"/>
          <w:szCs w:val="28"/>
          <w:lang w:val="uk-UA"/>
        </w:rPr>
        <w:t>Прогноз надходжень з податку на доходи фізичних осіб розраховано відповідно до:</w:t>
      </w:r>
    </w:p>
    <w:p w:rsidR="00690230" w:rsidRPr="00AF48C0" w:rsidRDefault="00690230" w:rsidP="00690230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  <w:r w:rsidRPr="00AF48C0">
        <w:rPr>
          <w:color w:val="auto"/>
          <w:sz w:val="28"/>
          <w:szCs w:val="28"/>
          <w:lang w:val="uk-UA"/>
        </w:rPr>
        <w:t>єдиної ставки оподаткування (18%) доходів фізичних осіб;</w:t>
      </w:r>
    </w:p>
    <w:p w:rsidR="00690230" w:rsidRPr="00AF48C0" w:rsidRDefault="00690230" w:rsidP="00690230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  <w:r w:rsidRPr="00AF48C0">
        <w:rPr>
          <w:color w:val="auto"/>
          <w:sz w:val="28"/>
          <w:szCs w:val="28"/>
          <w:lang w:val="uk-UA"/>
        </w:rPr>
        <w:t>прогнозного розміру мінімальної заробітної</w:t>
      </w:r>
      <w:r w:rsidR="00B03EEA">
        <w:rPr>
          <w:color w:val="auto"/>
          <w:sz w:val="28"/>
          <w:szCs w:val="28"/>
          <w:lang w:val="uk-UA"/>
        </w:rPr>
        <w:t xml:space="preserve"> плати у розмірі з 01 січня 2025</w:t>
      </w:r>
      <w:r w:rsidRPr="00AF48C0">
        <w:rPr>
          <w:color w:val="auto"/>
          <w:sz w:val="28"/>
          <w:szCs w:val="28"/>
          <w:lang w:val="uk-UA"/>
        </w:rPr>
        <w:t xml:space="preserve"> ро</w:t>
      </w:r>
      <w:r w:rsidR="00346ABA">
        <w:rPr>
          <w:color w:val="auto"/>
          <w:sz w:val="28"/>
          <w:szCs w:val="28"/>
          <w:lang w:val="uk-UA"/>
        </w:rPr>
        <w:t>ку – 8647</w:t>
      </w:r>
      <w:r w:rsidR="00B03EEA">
        <w:rPr>
          <w:color w:val="auto"/>
          <w:sz w:val="28"/>
          <w:szCs w:val="28"/>
          <w:lang w:val="uk-UA"/>
        </w:rPr>
        <w:t>,0 грн</w:t>
      </w:r>
      <w:r w:rsidR="00DA0853">
        <w:rPr>
          <w:color w:val="auto"/>
          <w:sz w:val="28"/>
          <w:szCs w:val="28"/>
          <w:lang w:val="uk-UA"/>
        </w:rPr>
        <w:t>.;</w:t>
      </w:r>
      <w:r w:rsidR="00B03EEA">
        <w:rPr>
          <w:color w:val="auto"/>
          <w:sz w:val="28"/>
          <w:szCs w:val="28"/>
          <w:lang w:val="uk-UA"/>
        </w:rPr>
        <w:t xml:space="preserve"> </w:t>
      </w:r>
    </w:p>
    <w:p w:rsidR="00690230" w:rsidRPr="00AF48C0" w:rsidRDefault="00690230" w:rsidP="00690230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  <w:r w:rsidRPr="00AF48C0">
        <w:rPr>
          <w:color w:val="auto"/>
          <w:sz w:val="28"/>
          <w:szCs w:val="28"/>
          <w:lang w:val="uk-UA"/>
        </w:rPr>
        <w:t>прожиткового мінімуму для п</w:t>
      </w:r>
      <w:r w:rsidR="00346ABA">
        <w:rPr>
          <w:color w:val="auto"/>
          <w:sz w:val="28"/>
          <w:szCs w:val="28"/>
          <w:lang w:val="uk-UA"/>
        </w:rPr>
        <w:t>рацездатних осіб у розмірі – 3</w:t>
      </w:r>
      <w:r w:rsidR="00DA0853">
        <w:rPr>
          <w:color w:val="auto"/>
          <w:sz w:val="28"/>
          <w:szCs w:val="28"/>
          <w:lang w:val="uk-UA"/>
        </w:rPr>
        <w:t> </w:t>
      </w:r>
      <w:r w:rsidR="00346ABA">
        <w:rPr>
          <w:color w:val="auto"/>
          <w:sz w:val="28"/>
          <w:szCs w:val="28"/>
          <w:lang w:val="uk-UA"/>
        </w:rPr>
        <w:t>3</w:t>
      </w:r>
      <w:r w:rsidRPr="00AF48C0">
        <w:rPr>
          <w:color w:val="auto"/>
          <w:sz w:val="28"/>
          <w:szCs w:val="28"/>
          <w:lang w:val="uk-UA"/>
        </w:rPr>
        <w:t>28</w:t>
      </w:r>
      <w:r w:rsidR="00DA0853">
        <w:rPr>
          <w:color w:val="auto"/>
          <w:sz w:val="28"/>
          <w:szCs w:val="28"/>
          <w:lang w:val="uk-UA"/>
        </w:rPr>
        <w:t>,0</w:t>
      </w:r>
      <w:r w:rsidRPr="00AF48C0">
        <w:rPr>
          <w:color w:val="auto"/>
          <w:sz w:val="28"/>
          <w:szCs w:val="28"/>
          <w:lang w:val="uk-UA"/>
        </w:rPr>
        <w:t xml:space="preserve"> грн</w:t>
      </w:r>
      <w:r w:rsidR="00DA0853">
        <w:rPr>
          <w:color w:val="auto"/>
          <w:sz w:val="28"/>
          <w:szCs w:val="28"/>
          <w:lang w:val="uk-UA"/>
        </w:rPr>
        <w:t>.</w:t>
      </w:r>
      <w:r w:rsidRPr="00AF48C0">
        <w:rPr>
          <w:color w:val="auto"/>
          <w:sz w:val="28"/>
          <w:szCs w:val="28"/>
          <w:lang w:val="uk-UA"/>
        </w:rPr>
        <w:t xml:space="preserve">; </w:t>
      </w:r>
    </w:p>
    <w:p w:rsidR="00690230" w:rsidRPr="00AF48C0" w:rsidRDefault="00690230" w:rsidP="00690230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  <w:r w:rsidRPr="00AF48C0">
        <w:rPr>
          <w:color w:val="auto"/>
          <w:sz w:val="28"/>
          <w:szCs w:val="28"/>
          <w:lang w:val="uk-UA"/>
        </w:rPr>
        <w:t>посадового окладу працівника 1 тарифного розряду Єдиної тарифної сітки з</w:t>
      </w:r>
      <w:r w:rsidR="00B03EEA">
        <w:rPr>
          <w:color w:val="auto"/>
          <w:sz w:val="28"/>
          <w:szCs w:val="28"/>
          <w:lang w:val="uk-UA"/>
        </w:rPr>
        <w:t xml:space="preserve"> 01 сі</w:t>
      </w:r>
      <w:r w:rsidR="00346ABA">
        <w:rPr>
          <w:color w:val="auto"/>
          <w:sz w:val="28"/>
          <w:szCs w:val="28"/>
          <w:lang w:val="uk-UA"/>
        </w:rPr>
        <w:t>чня 2026 року – 3 470,0</w:t>
      </w:r>
      <w:r w:rsidR="00B03EEA">
        <w:rPr>
          <w:color w:val="auto"/>
          <w:sz w:val="28"/>
          <w:szCs w:val="28"/>
          <w:lang w:val="uk-UA"/>
        </w:rPr>
        <w:t xml:space="preserve"> грн.</w:t>
      </w:r>
    </w:p>
    <w:p w:rsidR="00690230" w:rsidRPr="00AF48C0" w:rsidRDefault="00690230" w:rsidP="005560D5">
      <w:pPr>
        <w:pStyle w:val="a3"/>
        <w:spacing w:before="0" w:beforeAutospacing="0" w:after="0" w:afterAutospacing="0"/>
        <w:ind w:left="170" w:firstLine="539"/>
        <w:jc w:val="both"/>
        <w:rPr>
          <w:sz w:val="28"/>
          <w:szCs w:val="28"/>
          <w:lang w:val="uk-UA"/>
        </w:rPr>
      </w:pPr>
    </w:p>
    <w:p w:rsidR="00EA18D7" w:rsidRPr="00AF48C0" w:rsidRDefault="00EA18D7" w:rsidP="003909D2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AF48C0">
        <w:rPr>
          <w:rFonts w:ascii="Times New Roman" w:hAnsi="Times New Roman"/>
          <w:sz w:val="28"/>
          <w:szCs w:val="28"/>
          <w:lang w:val="uk-UA"/>
        </w:rPr>
        <w:t xml:space="preserve">Основними </w:t>
      </w:r>
      <w:r w:rsidRPr="00AF48C0">
        <w:rPr>
          <w:rFonts w:ascii="Times New Roman" w:hAnsi="Times New Roman"/>
          <w:sz w:val="28"/>
          <w:szCs w:val="28"/>
        </w:rPr>
        <w:t xml:space="preserve">платниками податку на доходи фізичних осіб </w:t>
      </w:r>
      <w:r w:rsidRPr="00AF48C0">
        <w:rPr>
          <w:rFonts w:ascii="Times New Roman" w:hAnsi="Times New Roman"/>
          <w:sz w:val="28"/>
          <w:szCs w:val="28"/>
          <w:lang w:val="uk-UA"/>
        </w:rPr>
        <w:t>є</w:t>
      </w:r>
      <w:r w:rsidRPr="00AF48C0">
        <w:rPr>
          <w:rFonts w:ascii="Times New Roman" w:hAnsi="Times New Roman"/>
          <w:sz w:val="28"/>
          <w:szCs w:val="28"/>
        </w:rPr>
        <w:t>:</w:t>
      </w:r>
    </w:p>
    <w:p w:rsidR="00EA18D7" w:rsidRPr="00AF48C0" w:rsidRDefault="00EA18D7" w:rsidP="00467B5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F48C0">
        <w:rPr>
          <w:rFonts w:ascii="Times New Roman" w:hAnsi="Times New Roman"/>
          <w:sz w:val="28"/>
          <w:szCs w:val="28"/>
          <w:lang w:val="uk-UA"/>
        </w:rPr>
        <w:t>ТОВ «Птахокомплекс  Дніпровський»</w:t>
      </w:r>
      <w:r w:rsidRPr="00AF48C0">
        <w:rPr>
          <w:rFonts w:ascii="Times New Roman" w:hAnsi="Times New Roman"/>
          <w:sz w:val="28"/>
          <w:szCs w:val="28"/>
        </w:rPr>
        <w:t xml:space="preserve"> </w:t>
      </w:r>
      <w:r w:rsidR="006A3097" w:rsidRPr="00AF48C0">
        <w:rPr>
          <w:rFonts w:ascii="Times New Roman" w:hAnsi="Times New Roman"/>
          <w:sz w:val="28"/>
          <w:szCs w:val="28"/>
          <w:lang w:val="uk-UA"/>
        </w:rPr>
        <w:t>; ТОВ «Чистопілля»; ТОВ «</w:t>
      </w:r>
      <w:r w:rsidRPr="00AF48C0">
        <w:rPr>
          <w:rFonts w:ascii="Times New Roman" w:hAnsi="Times New Roman"/>
          <w:sz w:val="28"/>
          <w:szCs w:val="28"/>
          <w:lang w:val="uk-UA"/>
        </w:rPr>
        <w:t xml:space="preserve">Агрофірма  «Росток»; </w:t>
      </w:r>
      <w:r w:rsidR="006A3097" w:rsidRPr="00AF48C0">
        <w:rPr>
          <w:rFonts w:ascii="Times New Roman" w:hAnsi="Times New Roman"/>
          <w:sz w:val="28"/>
          <w:szCs w:val="28"/>
          <w:lang w:val="uk-UA"/>
        </w:rPr>
        <w:t>ТОВ «</w:t>
      </w:r>
      <w:r w:rsidRPr="00AF48C0">
        <w:rPr>
          <w:rFonts w:ascii="Times New Roman" w:hAnsi="Times New Roman"/>
          <w:sz w:val="28"/>
          <w:szCs w:val="28"/>
          <w:lang w:val="uk-UA"/>
        </w:rPr>
        <w:t>Агрофірма</w:t>
      </w:r>
      <w:r w:rsidR="00207510">
        <w:rPr>
          <w:rFonts w:ascii="Times New Roman" w:hAnsi="Times New Roman"/>
          <w:sz w:val="28"/>
          <w:szCs w:val="28"/>
          <w:lang w:val="uk-UA"/>
        </w:rPr>
        <w:t xml:space="preserve"> «Сади України»; ТОВ «Агрофірма «</w:t>
      </w:r>
      <w:r w:rsidR="006A3097" w:rsidRPr="00AF48C0">
        <w:rPr>
          <w:rFonts w:ascii="Times New Roman" w:hAnsi="Times New Roman"/>
          <w:sz w:val="28"/>
          <w:szCs w:val="28"/>
          <w:lang w:val="uk-UA"/>
        </w:rPr>
        <w:t>Гетьман»; ТОВ «Агрофірма «</w:t>
      </w:r>
      <w:r w:rsidRPr="00AF48C0">
        <w:rPr>
          <w:rFonts w:ascii="Times New Roman" w:hAnsi="Times New Roman"/>
          <w:sz w:val="28"/>
          <w:szCs w:val="28"/>
          <w:lang w:val="uk-UA"/>
        </w:rPr>
        <w:t>Син</w:t>
      </w:r>
      <w:r w:rsidR="003C0FE3" w:rsidRPr="00AF48C0">
        <w:rPr>
          <w:rFonts w:ascii="Times New Roman" w:hAnsi="Times New Roman"/>
          <w:sz w:val="28"/>
          <w:szCs w:val="28"/>
          <w:lang w:val="uk-UA"/>
        </w:rPr>
        <w:t xml:space="preserve">тез»; </w:t>
      </w:r>
      <w:r w:rsidR="00467B5C" w:rsidRPr="00AF48C0">
        <w:rPr>
          <w:rFonts w:ascii="Times New Roman" w:hAnsi="Times New Roman"/>
          <w:sz w:val="28"/>
          <w:szCs w:val="28"/>
          <w:lang w:val="uk-UA"/>
        </w:rPr>
        <w:t xml:space="preserve">ПП </w:t>
      </w:r>
      <w:r w:rsidR="003C0FE3" w:rsidRPr="00AF48C0">
        <w:rPr>
          <w:rFonts w:ascii="Times New Roman" w:hAnsi="Times New Roman"/>
          <w:sz w:val="28"/>
          <w:szCs w:val="28"/>
          <w:lang w:val="uk-UA"/>
        </w:rPr>
        <w:t>«</w:t>
      </w:r>
      <w:r w:rsidRPr="00AF48C0">
        <w:rPr>
          <w:rFonts w:ascii="Times New Roman" w:hAnsi="Times New Roman"/>
          <w:sz w:val="28"/>
          <w:szCs w:val="28"/>
          <w:lang w:val="uk-UA"/>
        </w:rPr>
        <w:t>ЛЕНДФОРТ</w:t>
      </w:r>
      <w:r w:rsidR="003C0FE3" w:rsidRPr="00AF48C0">
        <w:rPr>
          <w:rFonts w:ascii="Times New Roman" w:hAnsi="Times New Roman"/>
          <w:sz w:val="28"/>
          <w:szCs w:val="28"/>
          <w:lang w:val="uk-UA"/>
        </w:rPr>
        <w:t xml:space="preserve"> ДНІПРО», ТОВ «Перемога»; ТОВ «Адоніс»; ТОВ «Гетьман»; ТОВ «Гетьман Агро»; ТОВ СГП «Лебединне»; ТОВ «Лани Нікопольщини»; філіал «</w:t>
      </w:r>
      <w:r w:rsidRPr="00AF48C0">
        <w:rPr>
          <w:rFonts w:ascii="Times New Roman" w:hAnsi="Times New Roman"/>
          <w:sz w:val="28"/>
          <w:szCs w:val="28"/>
          <w:lang w:val="uk-UA"/>
        </w:rPr>
        <w:t>Дніпровська залізниця»</w:t>
      </w:r>
      <w:r w:rsidR="003C0FE3" w:rsidRPr="00AF48C0">
        <w:rPr>
          <w:rFonts w:ascii="Times New Roman" w:hAnsi="Times New Roman"/>
          <w:sz w:val="28"/>
          <w:szCs w:val="28"/>
          <w:lang w:val="uk-UA"/>
        </w:rPr>
        <w:t xml:space="preserve"> АТ УЗ; ПАТ </w:t>
      </w:r>
      <w:r w:rsidRPr="00AF48C0">
        <w:rPr>
          <w:rFonts w:ascii="Times New Roman" w:hAnsi="Times New Roman"/>
          <w:sz w:val="28"/>
          <w:szCs w:val="28"/>
          <w:lang w:val="uk-UA"/>
        </w:rPr>
        <w:t xml:space="preserve">«Нікопольська районна агропромтехніка»; бюджетні установи та заклади, розташовані на території громади. </w:t>
      </w:r>
    </w:p>
    <w:p w:rsidR="00B506C6" w:rsidRPr="00AF48C0" w:rsidRDefault="00467B5C" w:rsidP="00467B5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AF48C0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</w:t>
      </w:r>
      <w:r w:rsidR="00B506C6" w:rsidRPr="00AF48C0">
        <w:rPr>
          <w:rFonts w:ascii="Times New Roman" w:hAnsi="Times New Roman"/>
          <w:sz w:val="28"/>
          <w:szCs w:val="28"/>
          <w:lang w:val="uk-UA"/>
        </w:rPr>
        <w:t>При здійсненні прогнозного розрахунку надходжень врах</w:t>
      </w:r>
      <w:r w:rsidR="003C0FE3" w:rsidRPr="00AF48C0">
        <w:rPr>
          <w:rFonts w:ascii="Times New Roman" w:hAnsi="Times New Roman"/>
          <w:sz w:val="28"/>
          <w:szCs w:val="28"/>
          <w:lang w:val="uk-UA"/>
        </w:rPr>
        <w:t>овано ризики загальної ситуації</w:t>
      </w:r>
      <w:r w:rsidR="00B506C6" w:rsidRPr="00AF48C0">
        <w:rPr>
          <w:rFonts w:ascii="Times New Roman" w:hAnsi="Times New Roman"/>
          <w:sz w:val="28"/>
          <w:szCs w:val="28"/>
          <w:lang w:val="uk-UA"/>
        </w:rPr>
        <w:t xml:space="preserve">, пов’язаної з військовою агресією, що відображається на функціонуванні як підприємств так і бюджетних установ та закладів. </w:t>
      </w:r>
    </w:p>
    <w:p w:rsidR="00EA18D7" w:rsidRPr="00AF48C0" w:rsidRDefault="00EA18D7" w:rsidP="00467B5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F48C0">
        <w:rPr>
          <w:rFonts w:ascii="Times New Roman" w:hAnsi="Times New Roman"/>
          <w:b/>
          <w:sz w:val="28"/>
          <w:szCs w:val="28"/>
          <w:lang w:val="uk-UA"/>
        </w:rPr>
        <w:t>Податок на прибуток підприємств</w:t>
      </w:r>
      <w:r w:rsidRPr="00AF48C0">
        <w:rPr>
          <w:rFonts w:ascii="Times New Roman" w:hAnsi="Times New Roman"/>
          <w:sz w:val="28"/>
          <w:szCs w:val="28"/>
          <w:lang w:val="uk-UA"/>
        </w:rPr>
        <w:t xml:space="preserve"> обраховано на 202</w:t>
      </w:r>
      <w:r w:rsidR="00346ABA">
        <w:rPr>
          <w:rFonts w:ascii="Times New Roman" w:hAnsi="Times New Roman"/>
          <w:sz w:val="28"/>
          <w:szCs w:val="28"/>
          <w:lang w:val="uk-UA"/>
        </w:rPr>
        <w:t>6</w:t>
      </w:r>
      <w:r w:rsidRPr="00AF48C0">
        <w:rPr>
          <w:rFonts w:ascii="Times New Roman" w:hAnsi="Times New Roman"/>
          <w:sz w:val="28"/>
          <w:szCs w:val="28"/>
          <w:lang w:val="uk-UA"/>
        </w:rPr>
        <w:t xml:space="preserve"> рік у сумі </w:t>
      </w:r>
      <w:r w:rsidR="00346ABA">
        <w:rPr>
          <w:rFonts w:ascii="Times New Roman" w:hAnsi="Times New Roman"/>
          <w:sz w:val="28"/>
          <w:szCs w:val="28"/>
          <w:lang w:val="uk-UA"/>
        </w:rPr>
        <w:t>31,8</w:t>
      </w:r>
      <w:r w:rsidR="007F1206" w:rsidRPr="00AF48C0">
        <w:rPr>
          <w:rFonts w:ascii="Times New Roman" w:hAnsi="Times New Roman"/>
          <w:sz w:val="28"/>
          <w:szCs w:val="28"/>
          <w:lang w:val="uk-UA"/>
        </w:rPr>
        <w:t xml:space="preserve"> тис.</w:t>
      </w:r>
      <w:r w:rsidRPr="00AF48C0">
        <w:rPr>
          <w:rFonts w:ascii="Times New Roman" w:hAnsi="Times New Roman"/>
          <w:sz w:val="28"/>
          <w:szCs w:val="28"/>
          <w:lang w:val="uk-UA"/>
        </w:rPr>
        <w:t>грн. на рівні очікуваних надходжень 202</w:t>
      </w:r>
      <w:r w:rsidR="00346ABA">
        <w:rPr>
          <w:rFonts w:ascii="Times New Roman" w:hAnsi="Times New Roman"/>
          <w:sz w:val="28"/>
          <w:szCs w:val="28"/>
          <w:lang w:val="uk-UA"/>
        </w:rPr>
        <w:t>6</w:t>
      </w:r>
      <w:r w:rsidRPr="00AF48C0">
        <w:rPr>
          <w:rFonts w:ascii="Times New Roman" w:hAnsi="Times New Roman"/>
          <w:sz w:val="28"/>
          <w:szCs w:val="28"/>
          <w:lang w:val="uk-UA"/>
        </w:rPr>
        <w:t xml:space="preserve"> року.</w:t>
      </w:r>
      <w:r w:rsidR="00B506C6" w:rsidRPr="00AF48C0">
        <w:rPr>
          <w:rFonts w:ascii="Times New Roman" w:hAnsi="Times New Roman"/>
          <w:sz w:val="28"/>
          <w:szCs w:val="28"/>
          <w:lang w:val="uk-UA"/>
        </w:rPr>
        <w:t xml:space="preserve"> Відповідний податок до сільського бюджету надходить від комунальних підприємств, що здійснюють свою діяльність на території </w:t>
      </w:r>
      <w:r w:rsidR="00EC5E77">
        <w:rPr>
          <w:rFonts w:ascii="Times New Roman" w:hAnsi="Times New Roman"/>
          <w:sz w:val="28"/>
          <w:szCs w:val="28"/>
          <w:lang w:val="uk-UA"/>
        </w:rPr>
        <w:t>Мозол</w:t>
      </w:r>
      <w:r w:rsidR="00B506C6" w:rsidRPr="00AF48C0">
        <w:rPr>
          <w:rFonts w:ascii="Times New Roman" w:hAnsi="Times New Roman"/>
          <w:sz w:val="28"/>
          <w:szCs w:val="28"/>
          <w:lang w:val="uk-UA"/>
        </w:rPr>
        <w:t>евської територіальної громади.</w:t>
      </w:r>
    </w:p>
    <w:p w:rsidR="001D68FB" w:rsidRPr="00AF48C0" w:rsidRDefault="001D68FB" w:rsidP="001D68F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AF48C0">
        <w:rPr>
          <w:rFonts w:ascii="Times New Roman" w:hAnsi="Times New Roman"/>
          <w:b/>
          <w:sz w:val="28"/>
          <w:szCs w:val="28"/>
        </w:rPr>
        <w:t xml:space="preserve">Рентна плата за користування надрами для видобування інших корисних копалин загальнодержавного значення </w:t>
      </w:r>
      <w:r w:rsidR="00B03EEA">
        <w:rPr>
          <w:rFonts w:ascii="Times New Roman" w:hAnsi="Times New Roman"/>
          <w:sz w:val="28"/>
          <w:szCs w:val="28"/>
        </w:rPr>
        <w:t>на 202</w:t>
      </w:r>
      <w:r w:rsidR="00346ABA">
        <w:rPr>
          <w:rFonts w:ascii="Times New Roman" w:hAnsi="Times New Roman"/>
          <w:sz w:val="28"/>
          <w:szCs w:val="28"/>
          <w:lang w:val="uk-UA"/>
        </w:rPr>
        <w:t>6</w:t>
      </w:r>
      <w:r w:rsidRPr="00AF48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48C0">
        <w:rPr>
          <w:rFonts w:ascii="Times New Roman" w:hAnsi="Times New Roman"/>
          <w:sz w:val="28"/>
          <w:szCs w:val="28"/>
        </w:rPr>
        <w:t>р</w:t>
      </w:r>
      <w:proofErr w:type="gramEnd"/>
      <w:r w:rsidRPr="00AF48C0">
        <w:rPr>
          <w:rFonts w:ascii="Times New Roman" w:hAnsi="Times New Roman"/>
          <w:sz w:val="28"/>
          <w:szCs w:val="28"/>
        </w:rPr>
        <w:t xml:space="preserve">ік прогнозується в сумі </w:t>
      </w:r>
      <w:r w:rsidR="00D31DAF">
        <w:rPr>
          <w:rFonts w:ascii="Times New Roman" w:hAnsi="Times New Roman"/>
          <w:sz w:val="28"/>
          <w:szCs w:val="28"/>
          <w:lang w:val="uk-UA"/>
        </w:rPr>
        <w:t>1</w:t>
      </w:r>
      <w:r w:rsidR="00EC5E77">
        <w:rPr>
          <w:rFonts w:ascii="Times New Roman" w:hAnsi="Times New Roman"/>
          <w:sz w:val="28"/>
          <w:szCs w:val="28"/>
          <w:lang w:val="uk-UA"/>
        </w:rPr>
        <w:t>,</w:t>
      </w:r>
      <w:r w:rsidR="00D31DAF">
        <w:rPr>
          <w:rFonts w:ascii="Times New Roman" w:hAnsi="Times New Roman"/>
          <w:sz w:val="28"/>
          <w:szCs w:val="28"/>
          <w:lang w:val="uk-UA"/>
        </w:rPr>
        <w:t>72</w:t>
      </w:r>
      <w:r w:rsidRPr="00AF48C0">
        <w:rPr>
          <w:rFonts w:ascii="Times New Roman" w:hAnsi="Times New Roman"/>
          <w:sz w:val="28"/>
          <w:szCs w:val="28"/>
        </w:rPr>
        <w:t xml:space="preserve"> тис.грн</w:t>
      </w:r>
      <w:r w:rsidR="00EC5E77">
        <w:rPr>
          <w:rFonts w:ascii="Times New Roman" w:hAnsi="Times New Roman"/>
          <w:sz w:val="28"/>
          <w:szCs w:val="28"/>
          <w:lang w:val="uk-UA"/>
        </w:rPr>
        <w:t>.</w:t>
      </w:r>
      <w:r w:rsidRPr="00AF48C0">
        <w:rPr>
          <w:rFonts w:ascii="Times New Roman" w:hAnsi="Times New Roman"/>
          <w:sz w:val="28"/>
          <w:szCs w:val="28"/>
        </w:rPr>
        <w:t xml:space="preserve"> відповідно до розрахунків ДПС у Дніпропетровській області. Зарахування плати до бюджету громади здійснюється в розмірі 5% від нарахованої суми.</w:t>
      </w:r>
    </w:p>
    <w:p w:rsidR="001D68FB" w:rsidRPr="00AF48C0" w:rsidRDefault="001D68FB" w:rsidP="001D68F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AF48C0">
        <w:rPr>
          <w:rFonts w:ascii="Times New Roman" w:hAnsi="Times New Roman"/>
          <w:b/>
          <w:sz w:val="28"/>
          <w:szCs w:val="28"/>
        </w:rPr>
        <w:t>Акцизний податок з пального</w:t>
      </w:r>
      <w:r w:rsidR="00BB6D19">
        <w:rPr>
          <w:rFonts w:ascii="Times New Roman" w:hAnsi="Times New Roman"/>
          <w:sz w:val="28"/>
          <w:szCs w:val="28"/>
        </w:rPr>
        <w:t xml:space="preserve"> на 2026</w:t>
      </w:r>
      <w:r w:rsidRPr="00AF48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48C0">
        <w:rPr>
          <w:rFonts w:ascii="Times New Roman" w:hAnsi="Times New Roman"/>
          <w:sz w:val="28"/>
          <w:szCs w:val="28"/>
        </w:rPr>
        <w:t>р</w:t>
      </w:r>
      <w:proofErr w:type="gramEnd"/>
      <w:r w:rsidRPr="00AF48C0">
        <w:rPr>
          <w:rFonts w:ascii="Times New Roman" w:hAnsi="Times New Roman"/>
          <w:sz w:val="28"/>
          <w:szCs w:val="28"/>
        </w:rPr>
        <w:t xml:space="preserve">ік прогнозується в сумі </w:t>
      </w:r>
      <w:r w:rsidR="00D31DAF">
        <w:rPr>
          <w:rFonts w:ascii="Times New Roman" w:hAnsi="Times New Roman"/>
          <w:sz w:val="28"/>
          <w:szCs w:val="28"/>
          <w:lang w:val="uk-UA"/>
        </w:rPr>
        <w:t>710,0</w:t>
      </w:r>
      <w:r w:rsidRPr="00AF48C0">
        <w:rPr>
          <w:rFonts w:ascii="Times New Roman" w:hAnsi="Times New Roman"/>
          <w:sz w:val="28"/>
          <w:szCs w:val="28"/>
        </w:rPr>
        <w:t xml:space="preserve"> тис.грн</w:t>
      </w:r>
      <w:r w:rsidR="00EC5E77">
        <w:rPr>
          <w:rFonts w:ascii="Times New Roman" w:hAnsi="Times New Roman"/>
          <w:sz w:val="28"/>
          <w:szCs w:val="28"/>
          <w:lang w:val="uk-UA"/>
        </w:rPr>
        <w:t>.</w:t>
      </w:r>
      <w:r w:rsidRPr="00AF48C0">
        <w:rPr>
          <w:rFonts w:ascii="Times New Roman" w:hAnsi="Times New Roman"/>
          <w:sz w:val="28"/>
          <w:szCs w:val="28"/>
        </w:rPr>
        <w:t xml:space="preserve">,  що на </w:t>
      </w:r>
      <w:r w:rsidR="00D31DAF">
        <w:rPr>
          <w:rFonts w:ascii="Times New Roman" w:hAnsi="Times New Roman"/>
          <w:sz w:val="28"/>
          <w:szCs w:val="28"/>
          <w:lang w:val="uk-UA"/>
        </w:rPr>
        <w:t>349,4</w:t>
      </w:r>
      <w:r w:rsidRPr="00AF48C0">
        <w:rPr>
          <w:rFonts w:ascii="Times New Roman" w:hAnsi="Times New Roman"/>
          <w:sz w:val="28"/>
          <w:szCs w:val="28"/>
        </w:rPr>
        <w:t xml:space="preserve"> тис. грн </w:t>
      </w:r>
      <w:r w:rsidR="00D31DAF">
        <w:rPr>
          <w:rFonts w:ascii="Times New Roman" w:hAnsi="Times New Roman"/>
          <w:sz w:val="28"/>
          <w:szCs w:val="28"/>
          <w:lang w:val="uk-UA"/>
        </w:rPr>
        <w:t>більше</w:t>
      </w:r>
      <w:r w:rsidR="00D31DAF">
        <w:rPr>
          <w:rFonts w:ascii="Times New Roman" w:hAnsi="Times New Roman"/>
          <w:sz w:val="28"/>
          <w:szCs w:val="28"/>
        </w:rPr>
        <w:t xml:space="preserve"> очікуваних надходжень 2025</w:t>
      </w:r>
      <w:r w:rsidRPr="00AF48C0">
        <w:rPr>
          <w:rFonts w:ascii="Times New Roman" w:hAnsi="Times New Roman"/>
          <w:sz w:val="28"/>
          <w:szCs w:val="28"/>
        </w:rPr>
        <w:t xml:space="preserve"> року (13,44% акцизного податку з виробленого в Україні та ввезеного на митну територію України пального зараховується до бюджетів місцевого самоврядування).</w:t>
      </w:r>
    </w:p>
    <w:p w:rsidR="001D68FB" w:rsidRPr="00AF48C0" w:rsidRDefault="001D68FB" w:rsidP="001D68F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AF48C0">
        <w:rPr>
          <w:rFonts w:ascii="Times New Roman" w:hAnsi="Times New Roman"/>
          <w:b/>
          <w:sz w:val="28"/>
          <w:szCs w:val="28"/>
        </w:rPr>
        <w:t>Акцизний податок з реалізації суб`єктами господарювання роздрібної торгі</w:t>
      </w:r>
      <w:proofErr w:type="gramStart"/>
      <w:r w:rsidRPr="00AF48C0">
        <w:rPr>
          <w:rFonts w:ascii="Times New Roman" w:hAnsi="Times New Roman"/>
          <w:b/>
          <w:sz w:val="28"/>
          <w:szCs w:val="28"/>
        </w:rPr>
        <w:t>вл</w:t>
      </w:r>
      <w:proofErr w:type="gramEnd"/>
      <w:r w:rsidRPr="00AF48C0">
        <w:rPr>
          <w:rFonts w:ascii="Times New Roman" w:hAnsi="Times New Roman"/>
          <w:b/>
          <w:sz w:val="28"/>
          <w:szCs w:val="28"/>
        </w:rPr>
        <w:t xml:space="preserve">і підакцизних товарів </w:t>
      </w:r>
      <w:r w:rsidR="00B03EEA">
        <w:rPr>
          <w:rFonts w:ascii="Times New Roman" w:hAnsi="Times New Roman"/>
          <w:sz w:val="28"/>
          <w:szCs w:val="28"/>
        </w:rPr>
        <w:t>на 202</w:t>
      </w:r>
      <w:r w:rsidR="00D31DAF">
        <w:rPr>
          <w:rFonts w:ascii="Times New Roman" w:hAnsi="Times New Roman"/>
          <w:sz w:val="28"/>
          <w:szCs w:val="28"/>
          <w:lang w:val="uk-UA"/>
        </w:rPr>
        <w:t>6</w:t>
      </w:r>
      <w:r w:rsidRPr="00AF48C0">
        <w:rPr>
          <w:rFonts w:ascii="Times New Roman" w:hAnsi="Times New Roman"/>
          <w:sz w:val="28"/>
          <w:szCs w:val="28"/>
        </w:rPr>
        <w:t xml:space="preserve"> рік прогнозується в сумі </w:t>
      </w:r>
      <w:r w:rsidR="00D31DAF">
        <w:rPr>
          <w:rFonts w:ascii="Times New Roman" w:hAnsi="Times New Roman"/>
          <w:sz w:val="28"/>
          <w:szCs w:val="28"/>
          <w:lang w:val="uk-UA"/>
        </w:rPr>
        <w:t>490,240</w:t>
      </w:r>
      <w:r w:rsidR="00A13D70">
        <w:rPr>
          <w:rFonts w:ascii="Times New Roman" w:hAnsi="Times New Roman"/>
          <w:sz w:val="28"/>
          <w:szCs w:val="28"/>
        </w:rPr>
        <w:t xml:space="preserve"> тис. грн, що на </w:t>
      </w:r>
      <w:r w:rsidR="00D31DAF">
        <w:rPr>
          <w:rFonts w:ascii="Times New Roman" w:hAnsi="Times New Roman"/>
          <w:sz w:val="28"/>
          <w:szCs w:val="28"/>
          <w:lang w:val="uk-UA"/>
        </w:rPr>
        <w:t>19,76</w:t>
      </w:r>
      <w:r w:rsidR="00A13D70">
        <w:rPr>
          <w:rFonts w:ascii="Times New Roman" w:hAnsi="Times New Roman"/>
          <w:sz w:val="28"/>
          <w:szCs w:val="28"/>
        </w:rPr>
        <w:t xml:space="preserve"> тис. грн або </w:t>
      </w:r>
      <w:r w:rsidR="00D31DAF">
        <w:rPr>
          <w:rFonts w:ascii="Times New Roman" w:hAnsi="Times New Roman"/>
          <w:sz w:val="28"/>
          <w:szCs w:val="28"/>
          <w:lang w:val="uk-UA"/>
        </w:rPr>
        <w:t>4,0</w:t>
      </w:r>
      <w:r w:rsidR="00D31DAF">
        <w:rPr>
          <w:rFonts w:ascii="Times New Roman" w:hAnsi="Times New Roman"/>
          <w:sz w:val="28"/>
          <w:szCs w:val="28"/>
        </w:rPr>
        <w:t xml:space="preserve">% </w:t>
      </w:r>
      <w:r w:rsidR="00D31DAF">
        <w:rPr>
          <w:rFonts w:ascii="Times New Roman" w:hAnsi="Times New Roman"/>
          <w:sz w:val="28"/>
          <w:szCs w:val="28"/>
          <w:lang w:val="uk-UA"/>
        </w:rPr>
        <w:t xml:space="preserve">менше </w:t>
      </w:r>
      <w:r w:rsidRPr="00AF48C0">
        <w:rPr>
          <w:rFonts w:ascii="Times New Roman" w:hAnsi="Times New Roman"/>
          <w:sz w:val="28"/>
          <w:szCs w:val="28"/>
        </w:rPr>
        <w:t xml:space="preserve"> очікуваних надходжень</w:t>
      </w:r>
      <w:r w:rsidR="00A13D70">
        <w:rPr>
          <w:rFonts w:ascii="Times New Roman" w:hAnsi="Times New Roman"/>
          <w:sz w:val="28"/>
          <w:szCs w:val="28"/>
        </w:rPr>
        <w:t xml:space="preserve"> 202</w:t>
      </w:r>
      <w:r w:rsidR="00D31DAF">
        <w:rPr>
          <w:rFonts w:ascii="Times New Roman" w:hAnsi="Times New Roman"/>
          <w:sz w:val="28"/>
          <w:szCs w:val="28"/>
          <w:lang w:val="uk-UA"/>
        </w:rPr>
        <w:t>5</w:t>
      </w:r>
      <w:r w:rsidRPr="00AF48C0">
        <w:rPr>
          <w:rFonts w:ascii="Times New Roman" w:hAnsi="Times New Roman"/>
          <w:sz w:val="28"/>
          <w:szCs w:val="28"/>
        </w:rPr>
        <w:t xml:space="preserve"> року.</w:t>
      </w:r>
    </w:p>
    <w:p w:rsidR="001D68FB" w:rsidRPr="00AF48C0" w:rsidRDefault="001D68FB" w:rsidP="003D1E1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</w:rPr>
      </w:pPr>
      <w:r w:rsidRPr="00AF48C0">
        <w:rPr>
          <w:rFonts w:ascii="Times New Roman" w:hAnsi="Times New Roman"/>
          <w:sz w:val="28"/>
          <w:szCs w:val="28"/>
        </w:rPr>
        <w:t>Прогнозні надходження акцизного податку з реалізації суб’єктами господарювання роздрібної торгівлі підакцизних товарів передбачають зарахування надходжень з алкогольних напоїв та тютюнових в</w:t>
      </w:r>
      <w:r w:rsidR="00A13D70">
        <w:rPr>
          <w:rFonts w:ascii="Times New Roman" w:hAnsi="Times New Roman"/>
          <w:sz w:val="28"/>
          <w:szCs w:val="28"/>
        </w:rPr>
        <w:t>иробів до бюджету громади у 202</w:t>
      </w:r>
      <w:r w:rsidR="00D31DAF">
        <w:rPr>
          <w:rFonts w:ascii="Times New Roman" w:hAnsi="Times New Roman"/>
          <w:sz w:val="28"/>
          <w:szCs w:val="28"/>
          <w:lang w:val="uk-UA"/>
        </w:rPr>
        <w:t>6</w:t>
      </w:r>
      <w:r w:rsidRPr="00AF48C0">
        <w:rPr>
          <w:rFonts w:ascii="Times New Roman" w:hAnsi="Times New Roman"/>
          <w:sz w:val="28"/>
          <w:szCs w:val="28"/>
        </w:rPr>
        <w:t xml:space="preserve"> році та визначено за даними органів</w:t>
      </w:r>
      <w:proofErr w:type="gramStart"/>
      <w:r w:rsidRPr="00AF48C0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AF48C0">
        <w:rPr>
          <w:rFonts w:ascii="Times New Roman" w:hAnsi="Times New Roman"/>
          <w:sz w:val="28"/>
          <w:szCs w:val="28"/>
        </w:rPr>
        <w:t>ержавної податкової служби у Дніпропетровській області з врахуванням прогнозних показників індексу споживчих цін, темпів реалізації</w:t>
      </w:r>
      <w:r w:rsidR="00A13D70">
        <w:rPr>
          <w:rFonts w:ascii="Times New Roman" w:hAnsi="Times New Roman"/>
          <w:sz w:val="28"/>
          <w:szCs w:val="28"/>
        </w:rPr>
        <w:t xml:space="preserve"> оподатковуваних товарів на 202</w:t>
      </w:r>
      <w:r w:rsidR="00D31DAF">
        <w:rPr>
          <w:rFonts w:ascii="Times New Roman" w:hAnsi="Times New Roman"/>
          <w:sz w:val="28"/>
          <w:szCs w:val="28"/>
          <w:lang w:val="uk-UA"/>
        </w:rPr>
        <w:t>6</w:t>
      </w:r>
      <w:r w:rsidRPr="00AF48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48C0">
        <w:rPr>
          <w:rFonts w:ascii="Times New Roman" w:hAnsi="Times New Roman"/>
          <w:sz w:val="28"/>
          <w:szCs w:val="28"/>
        </w:rPr>
        <w:t>р</w:t>
      </w:r>
      <w:proofErr w:type="gramEnd"/>
      <w:r w:rsidRPr="00AF48C0">
        <w:rPr>
          <w:rFonts w:ascii="Times New Roman" w:hAnsi="Times New Roman"/>
          <w:sz w:val="28"/>
          <w:szCs w:val="28"/>
        </w:rPr>
        <w:t>ік.</w:t>
      </w:r>
    </w:p>
    <w:p w:rsidR="006E5A6B" w:rsidRPr="00AF48C0" w:rsidRDefault="006E5A6B" w:rsidP="006E5A6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AF48C0">
        <w:rPr>
          <w:rFonts w:ascii="Times New Roman" w:hAnsi="Times New Roman"/>
          <w:b/>
          <w:sz w:val="28"/>
          <w:szCs w:val="28"/>
        </w:rPr>
        <w:t>Податок на нерухоме майно по об’єктах житлової нерухомості</w:t>
      </w:r>
      <w:r w:rsidRPr="00AF48C0">
        <w:rPr>
          <w:rFonts w:ascii="Times New Roman" w:hAnsi="Times New Roman"/>
          <w:sz w:val="28"/>
          <w:szCs w:val="28"/>
        </w:rPr>
        <w:t xml:space="preserve"> планується у сумі </w:t>
      </w:r>
      <w:r w:rsidR="00E032D7">
        <w:rPr>
          <w:rFonts w:ascii="Times New Roman" w:hAnsi="Times New Roman"/>
          <w:sz w:val="28"/>
          <w:szCs w:val="28"/>
          <w:lang w:val="uk-UA"/>
        </w:rPr>
        <w:t>557,7</w:t>
      </w:r>
      <w:r w:rsidRPr="00AF48C0">
        <w:rPr>
          <w:rFonts w:ascii="Times New Roman" w:hAnsi="Times New Roman"/>
          <w:sz w:val="28"/>
          <w:szCs w:val="28"/>
        </w:rPr>
        <w:t xml:space="preserve"> тис</w:t>
      </w:r>
      <w:proofErr w:type="gramStart"/>
      <w:r w:rsidRPr="00AF48C0">
        <w:rPr>
          <w:rFonts w:ascii="Times New Roman" w:hAnsi="Times New Roman"/>
          <w:sz w:val="28"/>
          <w:szCs w:val="28"/>
        </w:rPr>
        <w:t>.г</w:t>
      </w:r>
      <w:proofErr w:type="gramEnd"/>
      <w:r w:rsidRPr="00AF48C0">
        <w:rPr>
          <w:rFonts w:ascii="Times New Roman" w:hAnsi="Times New Roman"/>
          <w:sz w:val="28"/>
          <w:szCs w:val="28"/>
        </w:rPr>
        <w:t xml:space="preserve">рн, що на </w:t>
      </w:r>
      <w:r w:rsidR="00E032D7">
        <w:rPr>
          <w:rFonts w:ascii="Times New Roman" w:hAnsi="Times New Roman"/>
          <w:sz w:val="28"/>
          <w:szCs w:val="28"/>
          <w:lang w:val="uk-UA"/>
        </w:rPr>
        <w:t>177,135</w:t>
      </w:r>
      <w:r w:rsidR="003504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48C0">
        <w:rPr>
          <w:rFonts w:ascii="Times New Roman" w:hAnsi="Times New Roman"/>
          <w:sz w:val="28"/>
          <w:szCs w:val="28"/>
        </w:rPr>
        <w:t>тис.грн</w:t>
      </w:r>
      <w:r w:rsidR="003504BE">
        <w:rPr>
          <w:rFonts w:ascii="Times New Roman" w:hAnsi="Times New Roman"/>
          <w:sz w:val="28"/>
          <w:szCs w:val="28"/>
          <w:lang w:val="uk-UA"/>
        </w:rPr>
        <w:t>.</w:t>
      </w:r>
      <w:r w:rsidRPr="00AF48C0">
        <w:rPr>
          <w:rFonts w:ascii="Times New Roman" w:hAnsi="Times New Roman"/>
          <w:sz w:val="28"/>
          <w:szCs w:val="28"/>
        </w:rPr>
        <w:t xml:space="preserve"> </w:t>
      </w:r>
      <w:r w:rsidR="00E032D7">
        <w:rPr>
          <w:rFonts w:ascii="Times New Roman" w:hAnsi="Times New Roman"/>
          <w:sz w:val="28"/>
          <w:szCs w:val="28"/>
          <w:lang w:val="uk-UA"/>
        </w:rPr>
        <w:t xml:space="preserve">менше </w:t>
      </w:r>
      <w:r w:rsidR="00A13D70">
        <w:rPr>
          <w:rFonts w:ascii="Times New Roman" w:hAnsi="Times New Roman"/>
          <w:sz w:val="28"/>
          <w:szCs w:val="28"/>
        </w:rPr>
        <w:t>очікуваних надходжень 202</w:t>
      </w:r>
      <w:r w:rsidR="00E032D7">
        <w:rPr>
          <w:rFonts w:ascii="Times New Roman" w:hAnsi="Times New Roman"/>
          <w:sz w:val="28"/>
          <w:szCs w:val="28"/>
          <w:lang w:val="uk-UA"/>
        </w:rPr>
        <w:t>5</w:t>
      </w:r>
      <w:r w:rsidRPr="00AF48C0">
        <w:rPr>
          <w:rFonts w:ascii="Times New Roman" w:hAnsi="Times New Roman"/>
          <w:sz w:val="28"/>
          <w:szCs w:val="28"/>
        </w:rPr>
        <w:t xml:space="preserve"> року.</w:t>
      </w:r>
    </w:p>
    <w:p w:rsidR="006E5A6B" w:rsidRPr="00AF48C0" w:rsidRDefault="006E5A6B" w:rsidP="006E5A6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F48C0">
        <w:rPr>
          <w:rFonts w:ascii="Times New Roman" w:hAnsi="Times New Roman"/>
          <w:sz w:val="28"/>
          <w:szCs w:val="28"/>
        </w:rPr>
        <w:tab/>
      </w:r>
      <w:r w:rsidRPr="00AF48C0">
        <w:rPr>
          <w:rFonts w:ascii="Times New Roman" w:hAnsi="Times New Roman"/>
          <w:b/>
          <w:sz w:val="28"/>
          <w:szCs w:val="28"/>
        </w:rPr>
        <w:t xml:space="preserve">Земельний податок та орендна плату за землю </w:t>
      </w:r>
      <w:r w:rsidR="00A13D70">
        <w:rPr>
          <w:rFonts w:ascii="Times New Roman" w:hAnsi="Times New Roman"/>
          <w:sz w:val="28"/>
          <w:szCs w:val="28"/>
        </w:rPr>
        <w:t>на 202</w:t>
      </w:r>
      <w:r w:rsidR="00E032D7">
        <w:rPr>
          <w:rFonts w:ascii="Times New Roman" w:hAnsi="Times New Roman"/>
          <w:sz w:val="28"/>
          <w:szCs w:val="28"/>
          <w:lang w:val="uk-UA"/>
        </w:rPr>
        <w:t>6</w:t>
      </w:r>
      <w:r w:rsidRPr="00AF48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48C0">
        <w:rPr>
          <w:rFonts w:ascii="Times New Roman" w:hAnsi="Times New Roman"/>
          <w:sz w:val="28"/>
          <w:szCs w:val="28"/>
        </w:rPr>
        <w:t>р</w:t>
      </w:r>
      <w:proofErr w:type="gramEnd"/>
      <w:r w:rsidRPr="00AF48C0">
        <w:rPr>
          <w:rFonts w:ascii="Times New Roman" w:hAnsi="Times New Roman"/>
          <w:sz w:val="28"/>
          <w:szCs w:val="28"/>
        </w:rPr>
        <w:t xml:space="preserve">ік визначено у сумі </w:t>
      </w:r>
      <w:r w:rsidR="00885AAB">
        <w:rPr>
          <w:rFonts w:ascii="Times New Roman" w:hAnsi="Times New Roman"/>
          <w:sz w:val="28"/>
          <w:szCs w:val="28"/>
          <w:lang w:val="uk-UA"/>
        </w:rPr>
        <w:t>18</w:t>
      </w:r>
      <w:r w:rsidR="003504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AAB">
        <w:rPr>
          <w:rFonts w:ascii="Times New Roman" w:hAnsi="Times New Roman"/>
          <w:sz w:val="28"/>
          <w:szCs w:val="28"/>
          <w:lang w:val="uk-UA"/>
        </w:rPr>
        <w:t>099,8</w:t>
      </w:r>
      <w:r w:rsidRPr="00AF48C0">
        <w:rPr>
          <w:rFonts w:ascii="Times New Roman" w:hAnsi="Times New Roman"/>
          <w:sz w:val="28"/>
          <w:szCs w:val="28"/>
        </w:rPr>
        <w:t xml:space="preserve"> тис.</w:t>
      </w:r>
      <w:r w:rsidR="003D1E10" w:rsidRPr="00AF48C0">
        <w:rPr>
          <w:rFonts w:ascii="Times New Roman" w:hAnsi="Times New Roman"/>
          <w:sz w:val="28"/>
          <w:szCs w:val="28"/>
          <w:lang w:val="uk-UA"/>
        </w:rPr>
        <w:t>г</w:t>
      </w:r>
      <w:r w:rsidRPr="00AF48C0">
        <w:rPr>
          <w:rFonts w:ascii="Times New Roman" w:hAnsi="Times New Roman"/>
          <w:sz w:val="28"/>
          <w:szCs w:val="28"/>
        </w:rPr>
        <w:t>рн</w:t>
      </w:r>
      <w:r w:rsidR="003D1E10" w:rsidRPr="00AF48C0">
        <w:rPr>
          <w:rFonts w:ascii="Times New Roman" w:hAnsi="Times New Roman"/>
          <w:sz w:val="28"/>
          <w:szCs w:val="28"/>
          <w:lang w:val="uk-UA"/>
        </w:rPr>
        <w:t>.</w:t>
      </w:r>
      <w:r w:rsidRPr="00AF48C0">
        <w:rPr>
          <w:rFonts w:ascii="Times New Roman" w:hAnsi="Times New Roman"/>
          <w:sz w:val="28"/>
          <w:szCs w:val="28"/>
        </w:rPr>
        <w:t xml:space="preserve">, що на </w:t>
      </w:r>
      <w:r w:rsidR="00885AAB">
        <w:rPr>
          <w:rFonts w:ascii="Times New Roman" w:hAnsi="Times New Roman"/>
          <w:sz w:val="28"/>
          <w:szCs w:val="28"/>
          <w:lang w:val="uk-UA"/>
        </w:rPr>
        <w:t>189,84</w:t>
      </w:r>
      <w:r w:rsidRPr="00AF48C0">
        <w:rPr>
          <w:rFonts w:ascii="Times New Roman" w:hAnsi="Times New Roman"/>
          <w:sz w:val="28"/>
          <w:szCs w:val="28"/>
        </w:rPr>
        <w:t xml:space="preserve"> тис. </w:t>
      </w:r>
      <w:r w:rsidR="003504BE" w:rsidRPr="00AF48C0">
        <w:rPr>
          <w:rFonts w:ascii="Times New Roman" w:hAnsi="Times New Roman"/>
          <w:sz w:val="28"/>
          <w:szCs w:val="28"/>
        </w:rPr>
        <w:t>Г</w:t>
      </w:r>
      <w:r w:rsidRPr="00AF48C0">
        <w:rPr>
          <w:rFonts w:ascii="Times New Roman" w:hAnsi="Times New Roman"/>
          <w:sz w:val="28"/>
          <w:szCs w:val="28"/>
        </w:rPr>
        <w:t>рн</w:t>
      </w:r>
      <w:r w:rsidR="003504BE">
        <w:rPr>
          <w:rFonts w:ascii="Times New Roman" w:hAnsi="Times New Roman"/>
          <w:sz w:val="28"/>
          <w:szCs w:val="28"/>
          <w:lang w:val="uk-UA"/>
        </w:rPr>
        <w:t>.</w:t>
      </w:r>
      <w:r w:rsidRPr="00AF48C0">
        <w:rPr>
          <w:rFonts w:ascii="Times New Roman" w:hAnsi="Times New Roman"/>
          <w:sz w:val="28"/>
          <w:szCs w:val="28"/>
        </w:rPr>
        <w:t xml:space="preserve"> або </w:t>
      </w:r>
      <w:r w:rsidR="00885AAB">
        <w:rPr>
          <w:rFonts w:ascii="Times New Roman" w:hAnsi="Times New Roman"/>
          <w:sz w:val="28"/>
          <w:szCs w:val="28"/>
          <w:lang w:val="uk-UA"/>
        </w:rPr>
        <w:t>10,5 менше</w:t>
      </w:r>
      <w:r w:rsidR="00DA66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66BF">
        <w:rPr>
          <w:rFonts w:ascii="Times New Roman" w:hAnsi="Times New Roman"/>
          <w:sz w:val="28"/>
          <w:szCs w:val="28"/>
        </w:rPr>
        <w:t>очікуваних надходжень 202</w:t>
      </w:r>
      <w:r w:rsidR="00885AAB">
        <w:rPr>
          <w:rFonts w:ascii="Times New Roman" w:hAnsi="Times New Roman"/>
          <w:sz w:val="28"/>
          <w:szCs w:val="28"/>
          <w:lang w:val="uk-UA"/>
        </w:rPr>
        <w:t>5</w:t>
      </w:r>
      <w:r w:rsidRPr="00AF48C0">
        <w:rPr>
          <w:rFonts w:ascii="Times New Roman" w:hAnsi="Times New Roman"/>
          <w:sz w:val="28"/>
          <w:szCs w:val="28"/>
        </w:rPr>
        <w:t xml:space="preserve"> року</w:t>
      </w:r>
      <w:r w:rsidR="00DA66BF">
        <w:rPr>
          <w:rFonts w:ascii="Times New Roman" w:hAnsi="Times New Roman"/>
          <w:sz w:val="28"/>
          <w:szCs w:val="28"/>
          <w:lang w:val="uk-UA"/>
        </w:rPr>
        <w:t>.</w:t>
      </w:r>
    </w:p>
    <w:p w:rsidR="00D7190E" w:rsidRPr="00AF48C0" w:rsidRDefault="00D7190E" w:rsidP="00467B5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F48C0">
        <w:rPr>
          <w:rFonts w:ascii="Times New Roman" w:hAnsi="Times New Roman"/>
          <w:sz w:val="28"/>
          <w:szCs w:val="28"/>
          <w:lang w:val="uk-UA"/>
        </w:rPr>
        <w:t xml:space="preserve">           Основними платниками податку є  –  ТОВ «Чистопілля»; ТОВ</w:t>
      </w:r>
      <w:r w:rsidR="00467B5C" w:rsidRPr="00AF48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48C0">
        <w:rPr>
          <w:rFonts w:ascii="Times New Roman" w:hAnsi="Times New Roman"/>
          <w:sz w:val="28"/>
          <w:szCs w:val="28"/>
          <w:lang w:val="uk-UA"/>
        </w:rPr>
        <w:t>«Агрофірма  «Росток»;  ТОВ «Агрофірма «Сади України»; ТОВ «Агрофірма «Гетьман»;  ТОВ «Агрофірма «Синтез»; ПП «ЛЕНДФОРТ ДНІПРО»,  ТОВ «</w:t>
      </w:r>
      <w:r w:rsidR="003C4168" w:rsidRPr="00AF48C0">
        <w:rPr>
          <w:rFonts w:ascii="Times New Roman" w:hAnsi="Times New Roman"/>
          <w:sz w:val="28"/>
          <w:szCs w:val="28"/>
          <w:lang w:val="uk-UA"/>
        </w:rPr>
        <w:t>Адоніс»; ТОВ «</w:t>
      </w:r>
      <w:r w:rsidRPr="00AF48C0">
        <w:rPr>
          <w:rFonts w:ascii="Times New Roman" w:hAnsi="Times New Roman"/>
          <w:sz w:val="28"/>
          <w:szCs w:val="28"/>
          <w:lang w:val="uk-UA"/>
        </w:rPr>
        <w:t>Гетьман»;</w:t>
      </w:r>
      <w:r w:rsidR="003C4168" w:rsidRPr="00AF48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48C0">
        <w:rPr>
          <w:rFonts w:ascii="Times New Roman" w:hAnsi="Times New Roman"/>
          <w:sz w:val="28"/>
          <w:szCs w:val="28"/>
          <w:lang w:val="uk-UA"/>
        </w:rPr>
        <w:t>ТОВ «Солар ФАРМ»; ТОВ «Дніпровськ</w:t>
      </w:r>
      <w:r w:rsidR="003C4168" w:rsidRPr="00AF48C0">
        <w:rPr>
          <w:rFonts w:ascii="Times New Roman" w:hAnsi="Times New Roman"/>
          <w:sz w:val="28"/>
          <w:szCs w:val="28"/>
          <w:lang w:val="uk-UA"/>
        </w:rPr>
        <w:t>і</w:t>
      </w:r>
      <w:r w:rsidRPr="00AF48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48C0">
        <w:rPr>
          <w:rFonts w:ascii="Times New Roman" w:hAnsi="Times New Roman"/>
          <w:sz w:val="28"/>
          <w:szCs w:val="28"/>
          <w:lang w:val="uk-UA"/>
        </w:rPr>
        <w:lastRenderedPageBreak/>
        <w:t>черноземи»; Покровський г</w:t>
      </w:r>
      <w:r w:rsidR="003C4168" w:rsidRPr="00AF48C0">
        <w:rPr>
          <w:rFonts w:ascii="Times New Roman" w:hAnsi="Times New Roman"/>
          <w:sz w:val="28"/>
          <w:szCs w:val="28"/>
          <w:lang w:val="uk-UA"/>
        </w:rPr>
        <w:t>і</w:t>
      </w:r>
      <w:r w:rsidRPr="00AF48C0">
        <w:rPr>
          <w:rFonts w:ascii="Times New Roman" w:hAnsi="Times New Roman"/>
          <w:sz w:val="28"/>
          <w:szCs w:val="28"/>
          <w:lang w:val="uk-UA"/>
        </w:rPr>
        <w:t>рн</w:t>
      </w:r>
      <w:r w:rsidR="003C4168" w:rsidRPr="00AF48C0">
        <w:rPr>
          <w:rFonts w:ascii="Times New Roman" w:hAnsi="Times New Roman"/>
          <w:sz w:val="28"/>
          <w:szCs w:val="28"/>
          <w:lang w:val="uk-UA"/>
        </w:rPr>
        <w:t>ичо</w:t>
      </w:r>
      <w:r w:rsidRPr="00AF48C0">
        <w:rPr>
          <w:rFonts w:ascii="Times New Roman" w:hAnsi="Times New Roman"/>
          <w:sz w:val="28"/>
          <w:szCs w:val="28"/>
          <w:lang w:val="uk-UA"/>
        </w:rPr>
        <w:t>збогачувальний комбінат,</w:t>
      </w:r>
      <w:r w:rsidR="003C4168" w:rsidRPr="00AF48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48C0">
        <w:rPr>
          <w:rFonts w:ascii="Times New Roman" w:hAnsi="Times New Roman"/>
          <w:sz w:val="28"/>
          <w:szCs w:val="28"/>
          <w:lang w:val="uk-UA"/>
        </w:rPr>
        <w:t>ТОВ «Птахокомплекс  Дніпровський».</w:t>
      </w:r>
    </w:p>
    <w:p w:rsidR="006E5A6B" w:rsidRPr="00AF48C0" w:rsidRDefault="006E5A6B" w:rsidP="006E5A6B">
      <w:pPr>
        <w:jc w:val="both"/>
        <w:rPr>
          <w:rFonts w:ascii="Times New Roman" w:hAnsi="Times New Roman"/>
          <w:sz w:val="28"/>
          <w:szCs w:val="28"/>
        </w:rPr>
      </w:pPr>
      <w:r w:rsidRPr="00AF48C0">
        <w:rPr>
          <w:rFonts w:ascii="Times New Roman" w:hAnsi="Times New Roman"/>
          <w:sz w:val="28"/>
          <w:szCs w:val="28"/>
          <w:lang w:val="uk-UA"/>
        </w:rPr>
        <w:tab/>
      </w:r>
      <w:r w:rsidRPr="00AF48C0">
        <w:rPr>
          <w:rFonts w:ascii="Times New Roman" w:hAnsi="Times New Roman"/>
          <w:b/>
          <w:sz w:val="28"/>
          <w:szCs w:val="28"/>
        </w:rPr>
        <w:t>Єдиний податок</w:t>
      </w:r>
      <w:r w:rsidR="00DA66BF">
        <w:rPr>
          <w:rFonts w:ascii="Times New Roman" w:hAnsi="Times New Roman"/>
          <w:sz w:val="28"/>
          <w:szCs w:val="28"/>
        </w:rPr>
        <w:t xml:space="preserve"> на 202</w:t>
      </w:r>
      <w:r w:rsidR="00885AAB">
        <w:rPr>
          <w:rFonts w:ascii="Times New Roman" w:hAnsi="Times New Roman"/>
          <w:sz w:val="28"/>
          <w:szCs w:val="28"/>
          <w:lang w:val="uk-UA"/>
        </w:rPr>
        <w:t>6</w:t>
      </w:r>
      <w:r w:rsidRPr="00AF48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48C0">
        <w:rPr>
          <w:rFonts w:ascii="Times New Roman" w:hAnsi="Times New Roman"/>
          <w:sz w:val="28"/>
          <w:szCs w:val="28"/>
        </w:rPr>
        <w:t>р</w:t>
      </w:r>
      <w:proofErr w:type="gramEnd"/>
      <w:r w:rsidRPr="00AF48C0">
        <w:rPr>
          <w:rFonts w:ascii="Times New Roman" w:hAnsi="Times New Roman"/>
          <w:sz w:val="28"/>
          <w:szCs w:val="28"/>
        </w:rPr>
        <w:t xml:space="preserve">ік визначений у сумі </w:t>
      </w:r>
      <w:r w:rsidR="00F14EC8">
        <w:rPr>
          <w:rFonts w:ascii="Times New Roman" w:hAnsi="Times New Roman"/>
          <w:sz w:val="28"/>
          <w:szCs w:val="28"/>
          <w:lang w:val="uk-UA"/>
        </w:rPr>
        <w:t>23 533,1</w:t>
      </w:r>
      <w:r w:rsidRPr="00AF48C0">
        <w:rPr>
          <w:rFonts w:ascii="Times New Roman" w:hAnsi="Times New Roman"/>
          <w:sz w:val="28"/>
          <w:szCs w:val="28"/>
        </w:rPr>
        <w:t xml:space="preserve"> тис. грн, що на </w:t>
      </w:r>
      <w:r w:rsidR="00F14EC8">
        <w:rPr>
          <w:rFonts w:ascii="Times New Roman" w:hAnsi="Times New Roman"/>
          <w:sz w:val="28"/>
          <w:szCs w:val="28"/>
          <w:lang w:val="uk-UA"/>
        </w:rPr>
        <w:t>1 085,2</w:t>
      </w:r>
      <w:r w:rsidRPr="00AF48C0">
        <w:rPr>
          <w:rFonts w:ascii="Times New Roman" w:hAnsi="Times New Roman"/>
          <w:sz w:val="28"/>
          <w:szCs w:val="28"/>
        </w:rPr>
        <w:t xml:space="preserve"> тис. грн </w:t>
      </w:r>
      <w:r w:rsidR="00DA66BF">
        <w:rPr>
          <w:rFonts w:ascii="Times New Roman" w:hAnsi="Times New Roman"/>
          <w:sz w:val="28"/>
          <w:szCs w:val="28"/>
          <w:lang w:val="uk-UA"/>
        </w:rPr>
        <w:t>більше</w:t>
      </w:r>
      <w:r w:rsidR="00DA66BF">
        <w:rPr>
          <w:rFonts w:ascii="Times New Roman" w:hAnsi="Times New Roman"/>
          <w:sz w:val="28"/>
          <w:szCs w:val="28"/>
        </w:rPr>
        <w:t xml:space="preserve"> очікуваних надходжень 202</w:t>
      </w:r>
      <w:r w:rsidR="00F14EC8">
        <w:rPr>
          <w:rFonts w:ascii="Times New Roman" w:hAnsi="Times New Roman"/>
          <w:sz w:val="28"/>
          <w:szCs w:val="28"/>
          <w:lang w:val="uk-UA"/>
        </w:rPr>
        <w:t>5</w:t>
      </w:r>
      <w:r w:rsidRPr="00AF48C0">
        <w:rPr>
          <w:rFonts w:ascii="Times New Roman" w:hAnsi="Times New Roman"/>
          <w:sz w:val="28"/>
          <w:szCs w:val="28"/>
        </w:rPr>
        <w:t xml:space="preserve"> року. </w:t>
      </w:r>
      <w:proofErr w:type="gramStart"/>
      <w:r w:rsidRPr="00AF48C0">
        <w:rPr>
          <w:rFonts w:ascii="Times New Roman" w:hAnsi="Times New Roman"/>
          <w:sz w:val="28"/>
          <w:szCs w:val="28"/>
        </w:rPr>
        <w:t xml:space="preserve">Прогнозний обсяг єдиного </w:t>
      </w:r>
      <w:r w:rsidR="00DA66BF">
        <w:rPr>
          <w:rFonts w:ascii="Times New Roman" w:hAnsi="Times New Roman"/>
          <w:sz w:val="28"/>
          <w:szCs w:val="28"/>
        </w:rPr>
        <w:t>податку на 202</w:t>
      </w:r>
      <w:r w:rsidR="00F14EC8">
        <w:rPr>
          <w:rFonts w:ascii="Times New Roman" w:hAnsi="Times New Roman"/>
          <w:sz w:val="28"/>
          <w:szCs w:val="28"/>
          <w:lang w:val="uk-UA"/>
        </w:rPr>
        <w:t>6</w:t>
      </w:r>
      <w:r w:rsidRPr="00AF48C0">
        <w:rPr>
          <w:rFonts w:ascii="Times New Roman" w:hAnsi="Times New Roman"/>
          <w:sz w:val="28"/>
          <w:szCs w:val="28"/>
        </w:rPr>
        <w:t xml:space="preserve"> роки розраховано з урахуванням положень Податкового кодексу України (за даними органів ДПС), фактичних надходжень, збільшенням з початку року ставки для платників єдиного податку першої та другої груп, у зв’язку із зростанням мінімальної заробітної плати та прожиткового мінімуму для працездатних осіб.</w:t>
      </w:r>
      <w:proofErr w:type="gramEnd"/>
    </w:p>
    <w:p w:rsidR="00D9695E" w:rsidRPr="00AF48C0" w:rsidRDefault="00D9695E" w:rsidP="00D9695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F48C0">
        <w:rPr>
          <w:rFonts w:ascii="Times New Roman" w:hAnsi="Times New Roman"/>
          <w:b/>
          <w:sz w:val="28"/>
          <w:szCs w:val="28"/>
        </w:rPr>
        <w:t xml:space="preserve">Плата за надання інших адміністративних послуг </w:t>
      </w:r>
      <w:r w:rsidR="0094045E">
        <w:rPr>
          <w:rFonts w:ascii="Times New Roman" w:hAnsi="Times New Roman"/>
          <w:sz w:val="28"/>
          <w:szCs w:val="28"/>
        </w:rPr>
        <w:t>прогнозується на 202</w:t>
      </w:r>
      <w:r w:rsidR="00F14EC8">
        <w:rPr>
          <w:rFonts w:ascii="Times New Roman" w:hAnsi="Times New Roman"/>
          <w:sz w:val="28"/>
          <w:szCs w:val="28"/>
          <w:lang w:val="uk-UA"/>
        </w:rPr>
        <w:t>6</w:t>
      </w:r>
      <w:r w:rsidRPr="00AF48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48C0">
        <w:rPr>
          <w:rFonts w:ascii="Times New Roman" w:hAnsi="Times New Roman"/>
          <w:sz w:val="28"/>
          <w:szCs w:val="28"/>
        </w:rPr>
        <w:t>р</w:t>
      </w:r>
      <w:proofErr w:type="gramEnd"/>
      <w:r w:rsidRPr="00AF48C0">
        <w:rPr>
          <w:rFonts w:ascii="Times New Roman" w:hAnsi="Times New Roman"/>
          <w:sz w:val="28"/>
          <w:szCs w:val="28"/>
        </w:rPr>
        <w:t xml:space="preserve">ік у сумі </w:t>
      </w:r>
      <w:r w:rsidR="00F14EC8">
        <w:rPr>
          <w:rFonts w:ascii="Times New Roman" w:hAnsi="Times New Roman"/>
          <w:sz w:val="28"/>
          <w:szCs w:val="28"/>
          <w:lang w:val="uk-UA"/>
        </w:rPr>
        <w:t>435,8</w:t>
      </w:r>
      <w:r w:rsidRPr="00AF48C0">
        <w:rPr>
          <w:rFonts w:ascii="Times New Roman" w:hAnsi="Times New Roman"/>
          <w:sz w:val="28"/>
          <w:szCs w:val="28"/>
        </w:rPr>
        <w:t xml:space="preserve"> тис. грн, що на </w:t>
      </w:r>
      <w:r w:rsidR="00651331">
        <w:rPr>
          <w:rFonts w:ascii="Times New Roman" w:hAnsi="Times New Roman"/>
          <w:sz w:val="28"/>
          <w:szCs w:val="28"/>
          <w:lang w:val="uk-UA"/>
        </w:rPr>
        <w:t>66,0</w:t>
      </w:r>
      <w:r w:rsidRPr="00AF48C0">
        <w:rPr>
          <w:rFonts w:ascii="Times New Roman" w:hAnsi="Times New Roman"/>
          <w:sz w:val="28"/>
          <w:szCs w:val="28"/>
        </w:rPr>
        <w:t xml:space="preserve"> тис. грн або 1</w:t>
      </w:r>
      <w:r w:rsidR="00651331">
        <w:rPr>
          <w:rFonts w:ascii="Times New Roman" w:hAnsi="Times New Roman"/>
          <w:sz w:val="28"/>
          <w:szCs w:val="28"/>
          <w:lang w:val="uk-UA"/>
        </w:rPr>
        <w:t>5</w:t>
      </w:r>
      <w:r w:rsidR="003510AF" w:rsidRPr="00AF48C0">
        <w:rPr>
          <w:rFonts w:ascii="Times New Roman" w:hAnsi="Times New Roman"/>
          <w:sz w:val="28"/>
          <w:szCs w:val="28"/>
          <w:lang w:val="uk-UA"/>
        </w:rPr>
        <w:t>,0</w:t>
      </w:r>
      <w:r w:rsidRPr="00AF48C0">
        <w:rPr>
          <w:rFonts w:ascii="Times New Roman" w:hAnsi="Times New Roman"/>
          <w:sz w:val="28"/>
          <w:szCs w:val="28"/>
        </w:rPr>
        <w:t xml:space="preserve"> % </w:t>
      </w:r>
      <w:r w:rsidR="00651331">
        <w:rPr>
          <w:rFonts w:ascii="Times New Roman" w:hAnsi="Times New Roman"/>
          <w:sz w:val="28"/>
          <w:szCs w:val="28"/>
          <w:lang w:val="uk-UA"/>
        </w:rPr>
        <w:t xml:space="preserve">менше </w:t>
      </w:r>
      <w:r w:rsidR="009404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045E">
        <w:rPr>
          <w:rFonts w:ascii="Times New Roman" w:hAnsi="Times New Roman"/>
          <w:sz w:val="28"/>
          <w:szCs w:val="28"/>
        </w:rPr>
        <w:t>очікуваних надходжень 202</w:t>
      </w:r>
      <w:r w:rsidR="00651331">
        <w:rPr>
          <w:rFonts w:ascii="Times New Roman" w:hAnsi="Times New Roman"/>
          <w:sz w:val="28"/>
          <w:szCs w:val="28"/>
          <w:lang w:val="uk-UA"/>
        </w:rPr>
        <w:t>5</w:t>
      </w:r>
      <w:r w:rsidRPr="00AF48C0">
        <w:rPr>
          <w:rFonts w:ascii="Times New Roman" w:hAnsi="Times New Roman"/>
          <w:sz w:val="28"/>
          <w:szCs w:val="28"/>
        </w:rPr>
        <w:t xml:space="preserve"> року.</w:t>
      </w:r>
    </w:p>
    <w:p w:rsidR="00D9695E" w:rsidRPr="00AF48C0" w:rsidRDefault="00D9695E" w:rsidP="00D9695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F48C0">
        <w:rPr>
          <w:rFonts w:ascii="Times New Roman" w:hAnsi="Times New Roman"/>
          <w:b/>
          <w:sz w:val="28"/>
          <w:szCs w:val="28"/>
        </w:rPr>
        <w:t>Державне мито</w:t>
      </w:r>
      <w:r w:rsidR="002100BE" w:rsidRPr="00AF48C0">
        <w:rPr>
          <w:rFonts w:ascii="Times New Roman" w:hAnsi="Times New Roman"/>
          <w:sz w:val="28"/>
          <w:szCs w:val="28"/>
        </w:rPr>
        <w:t xml:space="preserve"> прогнозується у сумі 0,</w:t>
      </w:r>
      <w:r w:rsidR="00651331">
        <w:rPr>
          <w:rFonts w:ascii="Times New Roman" w:hAnsi="Times New Roman"/>
          <w:sz w:val="28"/>
          <w:szCs w:val="28"/>
          <w:lang w:val="uk-UA"/>
        </w:rPr>
        <w:t>175</w:t>
      </w:r>
      <w:r w:rsidRPr="00AF48C0">
        <w:rPr>
          <w:rFonts w:ascii="Times New Roman" w:hAnsi="Times New Roman"/>
          <w:sz w:val="28"/>
          <w:szCs w:val="28"/>
        </w:rPr>
        <w:t xml:space="preserve"> тис</w:t>
      </w:r>
      <w:proofErr w:type="gramStart"/>
      <w:r w:rsidRPr="00AF48C0">
        <w:rPr>
          <w:rFonts w:ascii="Times New Roman" w:hAnsi="Times New Roman"/>
          <w:sz w:val="28"/>
          <w:szCs w:val="28"/>
        </w:rPr>
        <w:t>.</w:t>
      </w:r>
      <w:proofErr w:type="gramEnd"/>
      <w:r w:rsidRPr="00AF48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48C0">
        <w:rPr>
          <w:rFonts w:ascii="Times New Roman" w:hAnsi="Times New Roman"/>
          <w:sz w:val="28"/>
          <w:szCs w:val="28"/>
        </w:rPr>
        <w:t>г</w:t>
      </w:r>
      <w:proofErr w:type="gramEnd"/>
      <w:r w:rsidRPr="00AF48C0">
        <w:rPr>
          <w:rFonts w:ascii="Times New Roman" w:hAnsi="Times New Roman"/>
          <w:sz w:val="28"/>
          <w:szCs w:val="28"/>
        </w:rPr>
        <w:t>рн відповідно до динаміки надходжень минулих років.</w:t>
      </w:r>
    </w:p>
    <w:p w:rsidR="00E53DBC" w:rsidRPr="00AF48C0" w:rsidRDefault="00651331" w:rsidP="00E53DB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На 2026</w:t>
      </w:r>
      <w:r w:rsidR="00E53DBC" w:rsidRPr="00AF48C0">
        <w:rPr>
          <w:rFonts w:ascii="Times New Roman" w:hAnsi="Times New Roman"/>
          <w:sz w:val="28"/>
          <w:szCs w:val="28"/>
          <w:lang w:val="uk-UA"/>
        </w:rPr>
        <w:t xml:space="preserve"> рік обсяг </w:t>
      </w:r>
      <w:r w:rsidR="00E53DBC" w:rsidRPr="00AF48C0">
        <w:rPr>
          <w:rFonts w:ascii="Times New Roman" w:hAnsi="Times New Roman"/>
          <w:b/>
          <w:sz w:val="28"/>
          <w:szCs w:val="28"/>
          <w:lang w:val="uk-UA"/>
        </w:rPr>
        <w:t>міжбюджетних трансфертів</w:t>
      </w:r>
      <w:r w:rsidR="00E53DBC" w:rsidRPr="00AF48C0">
        <w:rPr>
          <w:rFonts w:ascii="Times New Roman" w:hAnsi="Times New Roman"/>
          <w:sz w:val="28"/>
          <w:szCs w:val="28"/>
          <w:lang w:val="uk-UA"/>
        </w:rPr>
        <w:t xml:space="preserve"> з державного та інших місцевих бюджетів склав </w:t>
      </w:r>
      <w:r w:rsidR="00DB6D6A">
        <w:rPr>
          <w:rFonts w:ascii="Times New Roman" w:hAnsi="Times New Roman"/>
          <w:sz w:val="28"/>
          <w:szCs w:val="28"/>
          <w:lang w:val="uk-UA"/>
        </w:rPr>
        <w:t xml:space="preserve">43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="00DB6D6A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3,</w:t>
      </w:r>
      <w:r w:rsidR="00DB6D6A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65</w:t>
      </w:r>
      <w:r w:rsidR="003504B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тис. грн, що на</w:t>
      </w:r>
      <w:r w:rsidR="003504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46BF">
        <w:rPr>
          <w:rFonts w:ascii="Times New Roman" w:hAnsi="Times New Roman"/>
          <w:sz w:val="28"/>
          <w:szCs w:val="28"/>
          <w:lang w:val="uk-UA"/>
        </w:rPr>
        <w:t>459,3</w:t>
      </w:r>
      <w:r w:rsidR="00C94244" w:rsidRPr="00AF48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3DBC" w:rsidRPr="00AF48C0">
        <w:rPr>
          <w:rFonts w:ascii="Times New Roman" w:hAnsi="Times New Roman"/>
          <w:sz w:val="28"/>
          <w:szCs w:val="28"/>
          <w:lang w:val="uk-UA"/>
        </w:rPr>
        <w:t>тис. гр</w:t>
      </w:r>
      <w:r>
        <w:rPr>
          <w:rFonts w:ascii="Times New Roman" w:hAnsi="Times New Roman"/>
          <w:sz w:val="28"/>
          <w:szCs w:val="28"/>
          <w:lang w:val="uk-UA"/>
        </w:rPr>
        <w:t>н менше планових показників 2025</w:t>
      </w:r>
      <w:r w:rsidR="00E53DBC" w:rsidRPr="00AF48C0">
        <w:rPr>
          <w:rFonts w:ascii="Times New Roman" w:hAnsi="Times New Roman"/>
          <w:sz w:val="28"/>
          <w:szCs w:val="28"/>
          <w:lang w:val="uk-UA"/>
        </w:rPr>
        <w:t xml:space="preserve"> року:</w:t>
      </w:r>
    </w:p>
    <w:p w:rsidR="00511726" w:rsidRPr="00AF48C0" w:rsidRDefault="00511726" w:rsidP="0051172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48C0">
        <w:rPr>
          <w:rFonts w:ascii="Times New Roman" w:hAnsi="Times New Roman"/>
          <w:sz w:val="28"/>
          <w:szCs w:val="28"/>
        </w:rPr>
        <w:t xml:space="preserve">освітня субвенція складає </w:t>
      </w:r>
      <w:r>
        <w:rPr>
          <w:rFonts w:ascii="Times New Roman" w:hAnsi="Times New Roman"/>
          <w:sz w:val="28"/>
          <w:szCs w:val="28"/>
          <w:lang w:val="uk-UA"/>
        </w:rPr>
        <w:t>42 954,9</w:t>
      </w:r>
      <w:r w:rsidRPr="00AF48C0">
        <w:rPr>
          <w:rFonts w:ascii="Times New Roman" w:hAnsi="Times New Roman"/>
          <w:sz w:val="28"/>
          <w:szCs w:val="28"/>
        </w:rPr>
        <w:t xml:space="preserve"> тис</w:t>
      </w:r>
      <w:proofErr w:type="gramStart"/>
      <w:r w:rsidRPr="00AF48C0">
        <w:rPr>
          <w:rFonts w:ascii="Times New Roman" w:hAnsi="Times New Roman"/>
          <w:sz w:val="28"/>
          <w:szCs w:val="28"/>
        </w:rPr>
        <w:t>.</w:t>
      </w:r>
      <w:proofErr w:type="gramEnd"/>
      <w:r w:rsidRPr="00AF48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48C0">
        <w:rPr>
          <w:rFonts w:ascii="Times New Roman" w:hAnsi="Times New Roman"/>
          <w:sz w:val="28"/>
          <w:szCs w:val="28"/>
        </w:rPr>
        <w:t>г</w:t>
      </w:r>
      <w:proofErr w:type="gramEnd"/>
      <w:r w:rsidRPr="00AF48C0">
        <w:rPr>
          <w:rFonts w:ascii="Times New Roman" w:hAnsi="Times New Roman"/>
          <w:sz w:val="28"/>
          <w:szCs w:val="28"/>
        </w:rPr>
        <w:t xml:space="preserve">рн. (на </w:t>
      </w:r>
      <w:r>
        <w:rPr>
          <w:rFonts w:ascii="Times New Roman" w:hAnsi="Times New Roman"/>
          <w:sz w:val="28"/>
          <w:szCs w:val="28"/>
          <w:lang w:val="uk-UA"/>
        </w:rPr>
        <w:t>196,7</w:t>
      </w:r>
      <w:r>
        <w:rPr>
          <w:rFonts w:ascii="Times New Roman" w:hAnsi="Times New Roman"/>
          <w:sz w:val="28"/>
          <w:szCs w:val="28"/>
        </w:rPr>
        <w:t xml:space="preserve"> тис. грн </w:t>
      </w:r>
      <w:r>
        <w:rPr>
          <w:rFonts w:ascii="Times New Roman" w:hAnsi="Times New Roman"/>
          <w:sz w:val="28"/>
          <w:szCs w:val="28"/>
          <w:lang w:val="uk-UA"/>
        </w:rPr>
        <w:t>менше</w:t>
      </w:r>
      <w:r>
        <w:rPr>
          <w:rFonts w:ascii="Times New Roman" w:hAnsi="Times New Roman"/>
          <w:sz w:val="28"/>
          <w:szCs w:val="28"/>
        </w:rPr>
        <w:t xml:space="preserve"> показника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AF48C0">
        <w:rPr>
          <w:rFonts w:ascii="Times New Roman" w:hAnsi="Times New Roman"/>
          <w:sz w:val="28"/>
          <w:szCs w:val="28"/>
        </w:rPr>
        <w:t xml:space="preserve"> року);</w:t>
      </w:r>
    </w:p>
    <w:p w:rsidR="00E53DBC" w:rsidRPr="009F4ADD" w:rsidRDefault="00E53DBC" w:rsidP="00E53DB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F4ADD">
        <w:rPr>
          <w:rFonts w:ascii="Times New Roman" w:hAnsi="Times New Roman"/>
          <w:sz w:val="28"/>
          <w:szCs w:val="28"/>
          <w:lang w:val="uk-UA"/>
        </w:rPr>
        <w:t xml:space="preserve">субвенція з бюджету </w:t>
      </w:r>
      <w:r w:rsidR="00711EB1" w:rsidRPr="00AF48C0">
        <w:rPr>
          <w:rFonts w:ascii="Times New Roman" w:hAnsi="Times New Roman"/>
          <w:sz w:val="28"/>
          <w:szCs w:val="28"/>
          <w:lang w:val="uk-UA"/>
        </w:rPr>
        <w:t>Червоногригорівської</w:t>
      </w:r>
      <w:r w:rsidRPr="009F4ADD">
        <w:rPr>
          <w:rFonts w:ascii="Times New Roman" w:hAnsi="Times New Roman"/>
          <w:sz w:val="28"/>
          <w:szCs w:val="28"/>
          <w:lang w:val="uk-UA"/>
        </w:rPr>
        <w:t xml:space="preserve">  с</w:t>
      </w:r>
      <w:r w:rsidR="00711EB1" w:rsidRPr="00AF48C0">
        <w:rPr>
          <w:rFonts w:ascii="Times New Roman" w:hAnsi="Times New Roman"/>
          <w:sz w:val="28"/>
          <w:szCs w:val="28"/>
          <w:lang w:val="uk-UA"/>
        </w:rPr>
        <w:t>елищної</w:t>
      </w:r>
      <w:r w:rsidRPr="009F4ADD">
        <w:rPr>
          <w:rFonts w:ascii="Times New Roman" w:hAnsi="Times New Roman"/>
          <w:sz w:val="28"/>
          <w:szCs w:val="28"/>
          <w:lang w:val="uk-UA"/>
        </w:rPr>
        <w:t xml:space="preserve"> ТГ на утримання об'єктів спільного користування чи ліквідацію негативних наслідків діяльності об'єктів спільного користування (на </w:t>
      </w:r>
      <w:r w:rsidR="00711EB1" w:rsidRPr="00AF48C0">
        <w:rPr>
          <w:rFonts w:ascii="Times New Roman" w:hAnsi="Times New Roman"/>
          <w:sz w:val="28"/>
          <w:szCs w:val="28"/>
          <w:lang w:val="uk-UA"/>
        </w:rPr>
        <w:t>утримання</w:t>
      </w:r>
      <w:r w:rsidRPr="009F4A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1331">
        <w:rPr>
          <w:rFonts w:ascii="Times New Roman" w:hAnsi="Times New Roman"/>
          <w:sz w:val="28"/>
          <w:szCs w:val="28"/>
          <w:lang w:val="uk-UA"/>
        </w:rPr>
        <w:t>Мозолевського</w:t>
      </w:r>
      <w:r w:rsidR="00711EB1" w:rsidRPr="00AF48C0">
        <w:rPr>
          <w:rFonts w:ascii="Times New Roman" w:hAnsi="Times New Roman"/>
          <w:sz w:val="28"/>
          <w:szCs w:val="28"/>
          <w:lang w:val="uk-UA"/>
        </w:rPr>
        <w:t xml:space="preserve"> сільського територіального центру соціального обслуговування (надання соціальних послуг</w:t>
      </w:r>
      <w:r w:rsidR="00651331" w:rsidRPr="009F4ADD">
        <w:rPr>
          <w:rFonts w:ascii="Times New Roman" w:hAnsi="Times New Roman"/>
          <w:sz w:val="28"/>
          <w:szCs w:val="28"/>
          <w:lang w:val="uk-UA"/>
        </w:rPr>
        <w:t xml:space="preserve">) складає </w:t>
      </w:r>
      <w:r w:rsidR="00651331">
        <w:rPr>
          <w:rFonts w:ascii="Times New Roman" w:hAnsi="Times New Roman"/>
          <w:sz w:val="28"/>
          <w:szCs w:val="28"/>
          <w:lang w:val="uk-UA"/>
        </w:rPr>
        <w:t>736,58</w:t>
      </w:r>
      <w:r w:rsidRPr="009F4ADD">
        <w:rPr>
          <w:rFonts w:ascii="Times New Roman" w:hAnsi="Times New Roman"/>
          <w:sz w:val="28"/>
          <w:szCs w:val="28"/>
          <w:lang w:val="uk-UA"/>
        </w:rPr>
        <w:t xml:space="preserve"> тис. грн (на </w:t>
      </w:r>
      <w:r w:rsidR="00221632">
        <w:rPr>
          <w:rFonts w:ascii="Times New Roman" w:hAnsi="Times New Roman"/>
          <w:sz w:val="28"/>
          <w:szCs w:val="28"/>
          <w:lang w:val="uk-UA"/>
        </w:rPr>
        <w:t>67,064</w:t>
      </w:r>
      <w:r w:rsidR="0094045E" w:rsidRPr="009F4ADD">
        <w:rPr>
          <w:rFonts w:ascii="Times New Roman" w:hAnsi="Times New Roman"/>
          <w:sz w:val="28"/>
          <w:szCs w:val="28"/>
          <w:lang w:val="uk-UA"/>
        </w:rPr>
        <w:t xml:space="preserve"> тис. грн</w:t>
      </w:r>
      <w:r w:rsidR="009F4ADD">
        <w:rPr>
          <w:rFonts w:ascii="Times New Roman" w:hAnsi="Times New Roman"/>
          <w:sz w:val="28"/>
          <w:szCs w:val="28"/>
          <w:lang w:val="uk-UA"/>
        </w:rPr>
        <w:t>.</w:t>
      </w:r>
      <w:r w:rsidR="0094045E" w:rsidRPr="009F4ADD">
        <w:rPr>
          <w:rFonts w:ascii="Times New Roman" w:hAnsi="Times New Roman"/>
          <w:sz w:val="28"/>
          <w:szCs w:val="28"/>
          <w:lang w:val="uk-UA"/>
        </w:rPr>
        <w:t xml:space="preserve"> менше показника 202</w:t>
      </w:r>
      <w:r w:rsidR="00221632">
        <w:rPr>
          <w:rFonts w:ascii="Times New Roman" w:hAnsi="Times New Roman"/>
          <w:sz w:val="28"/>
          <w:szCs w:val="28"/>
          <w:lang w:val="uk-UA"/>
        </w:rPr>
        <w:t>5</w:t>
      </w:r>
      <w:r w:rsidRPr="009F4ADD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221632" w:rsidRPr="009F4ADD">
        <w:rPr>
          <w:rFonts w:ascii="Times New Roman" w:hAnsi="Times New Roman"/>
          <w:sz w:val="28"/>
          <w:szCs w:val="28"/>
          <w:lang w:val="uk-UA"/>
        </w:rPr>
        <w:t xml:space="preserve">оку, передбачена лише на </w:t>
      </w:r>
      <w:r w:rsidR="0094045E" w:rsidRPr="009F4AD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221632">
        <w:rPr>
          <w:rFonts w:ascii="Times New Roman" w:hAnsi="Times New Roman"/>
          <w:sz w:val="28"/>
          <w:szCs w:val="28"/>
          <w:lang w:val="uk-UA"/>
        </w:rPr>
        <w:t>6</w:t>
      </w:r>
      <w:r w:rsidR="009404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4ADD">
        <w:rPr>
          <w:rFonts w:ascii="Times New Roman" w:hAnsi="Times New Roman"/>
          <w:sz w:val="28"/>
          <w:szCs w:val="28"/>
          <w:lang w:val="uk-UA"/>
        </w:rPr>
        <w:t>року, протягом року показники будуть уточнені);</w:t>
      </w:r>
    </w:p>
    <w:p w:rsidR="00E53DBC" w:rsidRDefault="00E53DBC" w:rsidP="00C760F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26A4A">
        <w:rPr>
          <w:rFonts w:ascii="Times New Roman" w:hAnsi="Times New Roman"/>
          <w:sz w:val="28"/>
          <w:szCs w:val="28"/>
          <w:lang w:val="uk-UA"/>
        </w:rPr>
        <w:t xml:space="preserve">субвенція з обласного бюджету на пільгове медичне обслуговування осіб, які постраждали внаслідок Чорнобильської катастрофи, передбачена у сумі </w:t>
      </w:r>
      <w:r w:rsidR="00221632">
        <w:rPr>
          <w:rFonts w:ascii="Times New Roman" w:hAnsi="Times New Roman"/>
          <w:sz w:val="28"/>
          <w:szCs w:val="28"/>
          <w:lang w:val="uk-UA"/>
        </w:rPr>
        <w:t>2,385</w:t>
      </w:r>
      <w:r w:rsidRPr="00026A4A">
        <w:rPr>
          <w:rFonts w:ascii="Times New Roman" w:hAnsi="Times New Roman"/>
          <w:sz w:val="28"/>
          <w:szCs w:val="28"/>
          <w:lang w:val="uk-UA"/>
        </w:rPr>
        <w:t xml:space="preserve"> тис.грн.</w:t>
      </w:r>
      <w:r w:rsidR="00616BA9">
        <w:rPr>
          <w:rFonts w:ascii="Times New Roman" w:hAnsi="Times New Roman"/>
          <w:sz w:val="28"/>
          <w:szCs w:val="28"/>
          <w:lang w:val="uk-UA"/>
        </w:rPr>
        <w:t>;</w:t>
      </w:r>
      <w:r w:rsidRPr="00026A4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16BA9" w:rsidRPr="00026A4A" w:rsidRDefault="00616BA9" w:rsidP="00C760F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субвенція з обласного бюджету бюджетам територіальних громад на виконання доручень виборців депутатами обласної ради на 2026 рік передбачена у сумі 100,0 тис.грн.</w:t>
      </w:r>
    </w:p>
    <w:p w:rsidR="00E53DBC" w:rsidRPr="00AF48C0" w:rsidRDefault="00E53DBC" w:rsidP="00E53DBC">
      <w:pPr>
        <w:jc w:val="both"/>
        <w:rPr>
          <w:rFonts w:ascii="Times New Roman" w:eastAsia="MS Mincho" w:hAnsi="Times New Roman"/>
          <w:sz w:val="28"/>
          <w:szCs w:val="28"/>
        </w:rPr>
      </w:pPr>
      <w:r w:rsidRPr="00026A4A">
        <w:rPr>
          <w:rFonts w:ascii="Times New Roman" w:hAnsi="Times New Roman"/>
          <w:sz w:val="28"/>
          <w:szCs w:val="28"/>
          <w:lang w:val="uk-UA"/>
        </w:rPr>
        <w:tab/>
      </w:r>
      <w:r w:rsidRPr="00AF48C0">
        <w:rPr>
          <w:rFonts w:ascii="Times New Roman" w:eastAsia="MS Mincho" w:hAnsi="Times New Roman"/>
          <w:sz w:val="28"/>
          <w:szCs w:val="28"/>
        </w:rPr>
        <w:t>Джерела формування доходної частини спеціального фонду бюджету визначено відповідно до статті 69</w:t>
      </w:r>
      <w:r w:rsidRPr="00AF48C0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AF48C0">
        <w:rPr>
          <w:rFonts w:ascii="Times New Roman" w:eastAsia="MS Mincho" w:hAnsi="Times New Roman"/>
          <w:sz w:val="28"/>
          <w:szCs w:val="28"/>
        </w:rPr>
        <w:t xml:space="preserve"> </w:t>
      </w:r>
      <w:proofErr w:type="gramStart"/>
      <w:r w:rsidRPr="00AF48C0">
        <w:rPr>
          <w:rFonts w:ascii="Times New Roman" w:eastAsia="MS Mincho" w:hAnsi="Times New Roman"/>
          <w:sz w:val="28"/>
          <w:szCs w:val="28"/>
        </w:rPr>
        <w:t>Бюджетного</w:t>
      </w:r>
      <w:proofErr w:type="gramEnd"/>
      <w:r w:rsidRPr="00AF48C0">
        <w:rPr>
          <w:rFonts w:ascii="Times New Roman" w:eastAsia="MS Mincho" w:hAnsi="Times New Roman"/>
          <w:sz w:val="28"/>
          <w:szCs w:val="28"/>
        </w:rPr>
        <w:t xml:space="preserve"> кодексу України.</w:t>
      </w:r>
    </w:p>
    <w:p w:rsidR="00E53DBC" w:rsidRPr="00AF48C0" w:rsidRDefault="00E53DBC" w:rsidP="00E53DBC">
      <w:pPr>
        <w:jc w:val="both"/>
        <w:rPr>
          <w:rFonts w:ascii="Times New Roman" w:eastAsia="MS Mincho" w:hAnsi="Times New Roman"/>
          <w:sz w:val="28"/>
          <w:szCs w:val="28"/>
        </w:rPr>
      </w:pPr>
      <w:r w:rsidRPr="00AF48C0">
        <w:rPr>
          <w:rFonts w:ascii="Times New Roman" w:eastAsia="MS Mincho" w:hAnsi="Times New Roman"/>
          <w:sz w:val="28"/>
          <w:szCs w:val="28"/>
        </w:rPr>
        <w:tab/>
        <w:t xml:space="preserve">Обсяги надходжень до спеціального фонду прогнозуються в сумі </w:t>
      </w:r>
      <w:r w:rsidR="00221632">
        <w:rPr>
          <w:rFonts w:ascii="Times New Roman" w:eastAsia="MS Mincho" w:hAnsi="Times New Roman"/>
          <w:sz w:val="28"/>
          <w:szCs w:val="28"/>
          <w:lang w:val="uk-UA"/>
        </w:rPr>
        <w:t>244,488</w:t>
      </w:r>
      <w:r w:rsidR="001410E3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r w:rsidRPr="00AF48C0">
        <w:rPr>
          <w:rFonts w:ascii="Times New Roman" w:eastAsia="MS Mincho" w:hAnsi="Times New Roman"/>
          <w:sz w:val="28"/>
          <w:szCs w:val="28"/>
        </w:rPr>
        <w:t>тис</w:t>
      </w:r>
      <w:proofErr w:type="gramStart"/>
      <w:r w:rsidRPr="00AF48C0">
        <w:rPr>
          <w:rFonts w:ascii="Times New Roman" w:eastAsia="MS Mincho" w:hAnsi="Times New Roman"/>
          <w:sz w:val="28"/>
          <w:szCs w:val="28"/>
        </w:rPr>
        <w:t>.</w:t>
      </w:r>
      <w:proofErr w:type="gramEnd"/>
      <w:r w:rsidRPr="00AF48C0">
        <w:rPr>
          <w:rFonts w:ascii="Times New Roman" w:eastAsia="MS Mincho" w:hAnsi="Times New Roman"/>
          <w:sz w:val="28"/>
          <w:szCs w:val="28"/>
        </w:rPr>
        <w:t xml:space="preserve"> </w:t>
      </w:r>
      <w:proofErr w:type="gramStart"/>
      <w:r w:rsidRPr="00AF48C0">
        <w:rPr>
          <w:rFonts w:ascii="Times New Roman" w:eastAsia="MS Mincho" w:hAnsi="Times New Roman"/>
          <w:sz w:val="28"/>
          <w:szCs w:val="28"/>
        </w:rPr>
        <w:t>г</w:t>
      </w:r>
      <w:proofErr w:type="gramEnd"/>
      <w:r w:rsidRPr="00AF48C0">
        <w:rPr>
          <w:rFonts w:ascii="Times New Roman" w:eastAsia="MS Mincho" w:hAnsi="Times New Roman"/>
          <w:sz w:val="28"/>
          <w:szCs w:val="28"/>
        </w:rPr>
        <w:t xml:space="preserve">рн, з них: </w:t>
      </w:r>
    </w:p>
    <w:p w:rsidR="00E53DBC" w:rsidRPr="00AF48C0" w:rsidRDefault="00E53DBC" w:rsidP="00E53DBC">
      <w:pPr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AF48C0">
        <w:rPr>
          <w:rFonts w:ascii="Times New Roman" w:eastAsia="MS Mincho" w:hAnsi="Times New Roman"/>
          <w:sz w:val="28"/>
          <w:szCs w:val="28"/>
        </w:rPr>
        <w:lastRenderedPageBreak/>
        <w:t xml:space="preserve">власні надходження бюджетних установ – </w:t>
      </w:r>
      <w:r w:rsidR="00221632">
        <w:rPr>
          <w:rFonts w:ascii="Times New Roman" w:eastAsia="MS Mincho" w:hAnsi="Times New Roman"/>
          <w:sz w:val="28"/>
          <w:szCs w:val="28"/>
          <w:lang w:val="uk-UA"/>
        </w:rPr>
        <w:t>82,988</w:t>
      </w:r>
      <w:r w:rsidR="001410E3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r w:rsidRPr="00AF48C0">
        <w:rPr>
          <w:rFonts w:ascii="Times New Roman" w:eastAsia="MS Mincho" w:hAnsi="Times New Roman"/>
          <w:sz w:val="28"/>
          <w:szCs w:val="28"/>
        </w:rPr>
        <w:t xml:space="preserve">тис. грн, </w:t>
      </w:r>
      <w:r w:rsidR="006C5D11">
        <w:rPr>
          <w:rFonts w:ascii="Times New Roman" w:eastAsia="MS Mincho" w:hAnsi="Times New Roman"/>
          <w:sz w:val="28"/>
          <w:szCs w:val="28"/>
          <w:lang w:val="uk-UA"/>
        </w:rPr>
        <w:t>з яких –</w:t>
      </w:r>
      <w:r w:rsidR="001410E3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r w:rsidR="00B129F8">
        <w:rPr>
          <w:rFonts w:ascii="Times New Roman" w:eastAsia="MS Mincho" w:hAnsi="Times New Roman"/>
          <w:sz w:val="28"/>
          <w:szCs w:val="28"/>
          <w:lang w:val="uk-UA"/>
        </w:rPr>
        <w:t>63,338</w:t>
      </w:r>
      <w:r w:rsidR="005215EE" w:rsidRPr="00AF48C0">
        <w:rPr>
          <w:rFonts w:ascii="Times New Roman" w:eastAsia="MS Mincho" w:hAnsi="Times New Roman"/>
          <w:sz w:val="28"/>
          <w:szCs w:val="28"/>
          <w:lang w:val="uk-UA"/>
        </w:rPr>
        <w:t xml:space="preserve"> тис</w:t>
      </w:r>
      <w:proofErr w:type="gramStart"/>
      <w:r w:rsidR="005215EE" w:rsidRPr="00AF48C0">
        <w:rPr>
          <w:rFonts w:ascii="Times New Roman" w:eastAsia="MS Mincho" w:hAnsi="Times New Roman"/>
          <w:sz w:val="28"/>
          <w:szCs w:val="28"/>
          <w:lang w:val="uk-UA"/>
        </w:rPr>
        <w:t>.г</w:t>
      </w:r>
      <w:proofErr w:type="gramEnd"/>
      <w:r w:rsidR="005215EE" w:rsidRPr="00AF48C0">
        <w:rPr>
          <w:rFonts w:ascii="Times New Roman" w:eastAsia="MS Mincho" w:hAnsi="Times New Roman"/>
          <w:sz w:val="28"/>
          <w:szCs w:val="28"/>
          <w:lang w:val="uk-UA"/>
        </w:rPr>
        <w:t>рн.</w:t>
      </w:r>
      <w:r w:rsidR="005215EE" w:rsidRPr="00AF48C0">
        <w:rPr>
          <w:rFonts w:ascii="Times New Roman" w:hAnsi="Times New Roman"/>
        </w:rPr>
        <w:t xml:space="preserve"> </w:t>
      </w:r>
      <w:r w:rsidR="001410E3">
        <w:rPr>
          <w:rFonts w:ascii="Times New Roman" w:eastAsia="MS Mincho" w:hAnsi="Times New Roman"/>
          <w:sz w:val="28"/>
          <w:szCs w:val="28"/>
          <w:lang w:val="uk-UA"/>
        </w:rPr>
        <w:t>пл</w:t>
      </w:r>
      <w:r w:rsidR="005215EE" w:rsidRPr="00AF48C0">
        <w:rPr>
          <w:rFonts w:ascii="Times New Roman" w:eastAsia="MS Mincho" w:hAnsi="Times New Roman"/>
          <w:sz w:val="28"/>
          <w:szCs w:val="28"/>
          <w:lang w:val="uk-UA"/>
        </w:rPr>
        <w:t xml:space="preserve">ата за оренду майна бюджетних установ, що здійснюється відповідно до Закону України «Про оренду державного та комунального </w:t>
      </w:r>
      <w:r w:rsidR="005215EE" w:rsidRPr="00B129F8">
        <w:rPr>
          <w:rFonts w:ascii="Times New Roman" w:eastAsia="MS Mincho" w:hAnsi="Times New Roman"/>
          <w:sz w:val="28"/>
          <w:szCs w:val="28"/>
          <w:lang w:val="uk-UA"/>
        </w:rPr>
        <w:t xml:space="preserve">майна», </w:t>
      </w:r>
      <w:r w:rsidR="00B129F8" w:rsidRPr="00B129F8">
        <w:rPr>
          <w:rFonts w:ascii="Times New Roman" w:eastAsia="MS Mincho" w:hAnsi="Times New Roman"/>
          <w:sz w:val="28"/>
          <w:szCs w:val="28"/>
          <w:lang w:val="uk-UA"/>
        </w:rPr>
        <w:t>19,6</w:t>
      </w:r>
      <w:r w:rsidR="006C5D11" w:rsidRPr="00B129F8">
        <w:rPr>
          <w:rFonts w:ascii="Times New Roman" w:eastAsia="MS Mincho" w:hAnsi="Times New Roman"/>
          <w:sz w:val="28"/>
          <w:szCs w:val="28"/>
          <w:lang w:val="uk-UA"/>
        </w:rPr>
        <w:t>5</w:t>
      </w:r>
      <w:r w:rsidR="006E3057" w:rsidRPr="00B129F8">
        <w:rPr>
          <w:rFonts w:ascii="Times New Roman" w:eastAsia="MS Mincho" w:hAnsi="Times New Roman"/>
          <w:sz w:val="28"/>
          <w:szCs w:val="28"/>
          <w:lang w:val="uk-UA"/>
        </w:rPr>
        <w:t xml:space="preserve"> тис.грн.</w:t>
      </w:r>
      <w:r w:rsidRPr="00B129F8">
        <w:rPr>
          <w:rFonts w:ascii="Times New Roman" w:eastAsia="MS Mincho" w:hAnsi="Times New Roman"/>
          <w:sz w:val="28"/>
          <w:szCs w:val="28"/>
        </w:rPr>
        <w:t xml:space="preserve"> –</w:t>
      </w:r>
      <w:r w:rsidR="006E3057" w:rsidRPr="00B129F8">
        <w:rPr>
          <w:rFonts w:ascii="Times New Roman" w:hAnsi="Times New Roman"/>
        </w:rPr>
        <w:t xml:space="preserve"> </w:t>
      </w:r>
      <w:r w:rsidR="006E3057" w:rsidRPr="00B129F8">
        <w:rPr>
          <w:rFonts w:ascii="Times New Roman" w:eastAsia="MS Mincho" w:hAnsi="Times New Roman"/>
          <w:sz w:val="28"/>
          <w:szCs w:val="28"/>
          <w:lang w:val="uk-UA"/>
        </w:rPr>
        <w:t>пл</w:t>
      </w:r>
      <w:r w:rsidR="006E3057" w:rsidRPr="00B129F8">
        <w:rPr>
          <w:rFonts w:ascii="Times New Roman" w:eastAsia="MS Mincho" w:hAnsi="Times New Roman"/>
          <w:sz w:val="28"/>
          <w:szCs w:val="28"/>
        </w:rPr>
        <w:t>ата за послуги, що надаються бюджетними установами згідно</w:t>
      </w:r>
      <w:r w:rsidR="006E3057" w:rsidRPr="00AF48C0">
        <w:rPr>
          <w:rFonts w:ascii="Times New Roman" w:eastAsia="MS Mincho" w:hAnsi="Times New Roman"/>
          <w:sz w:val="28"/>
          <w:szCs w:val="28"/>
        </w:rPr>
        <w:t xml:space="preserve"> з їх основною діяльністю</w:t>
      </w:r>
      <w:r w:rsidR="00EE6C69" w:rsidRPr="00AF48C0">
        <w:rPr>
          <w:rFonts w:ascii="Times New Roman" w:eastAsia="MS Mincho" w:hAnsi="Times New Roman"/>
          <w:sz w:val="28"/>
          <w:szCs w:val="28"/>
          <w:lang w:val="uk-UA"/>
        </w:rPr>
        <w:t xml:space="preserve"> (платні послуга закладу позашкільної освіти)</w:t>
      </w:r>
      <w:r w:rsidRPr="00AF48C0">
        <w:rPr>
          <w:rFonts w:ascii="Times New Roman" w:eastAsia="MS Mincho" w:hAnsi="Times New Roman"/>
          <w:sz w:val="28"/>
          <w:szCs w:val="28"/>
        </w:rPr>
        <w:t>;</w:t>
      </w:r>
    </w:p>
    <w:p w:rsidR="00E53DBC" w:rsidRPr="00AF48C0" w:rsidRDefault="00E53DBC" w:rsidP="00E53DBC">
      <w:pPr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AF48C0">
        <w:rPr>
          <w:rFonts w:ascii="Times New Roman" w:eastAsia="MS Mincho" w:hAnsi="Times New Roman"/>
          <w:sz w:val="28"/>
          <w:szCs w:val="28"/>
        </w:rPr>
        <w:t xml:space="preserve">екологічний податок – </w:t>
      </w:r>
      <w:r w:rsidR="00221632">
        <w:rPr>
          <w:rFonts w:ascii="Times New Roman" w:eastAsia="MS Mincho" w:hAnsi="Times New Roman"/>
          <w:sz w:val="28"/>
          <w:szCs w:val="28"/>
          <w:lang w:val="uk-UA"/>
        </w:rPr>
        <w:t>161,5</w:t>
      </w:r>
      <w:r w:rsidR="003C487F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r w:rsidRPr="00AF48C0">
        <w:rPr>
          <w:rFonts w:ascii="Times New Roman" w:eastAsia="MS Mincho" w:hAnsi="Times New Roman"/>
          <w:sz w:val="28"/>
          <w:szCs w:val="28"/>
        </w:rPr>
        <w:t>тис</w:t>
      </w:r>
      <w:proofErr w:type="gramStart"/>
      <w:r w:rsidRPr="00AF48C0">
        <w:rPr>
          <w:rFonts w:ascii="Times New Roman" w:eastAsia="MS Mincho" w:hAnsi="Times New Roman"/>
          <w:sz w:val="28"/>
          <w:szCs w:val="28"/>
        </w:rPr>
        <w:t>.</w:t>
      </w:r>
      <w:proofErr w:type="gramEnd"/>
      <w:r w:rsidRPr="00AF48C0">
        <w:rPr>
          <w:rFonts w:ascii="Times New Roman" w:eastAsia="MS Mincho" w:hAnsi="Times New Roman"/>
          <w:sz w:val="28"/>
          <w:szCs w:val="28"/>
        </w:rPr>
        <w:t xml:space="preserve"> </w:t>
      </w:r>
      <w:proofErr w:type="gramStart"/>
      <w:r w:rsidRPr="00AF48C0">
        <w:rPr>
          <w:rFonts w:ascii="Times New Roman" w:eastAsia="MS Mincho" w:hAnsi="Times New Roman"/>
          <w:sz w:val="28"/>
          <w:szCs w:val="28"/>
        </w:rPr>
        <w:t>г</w:t>
      </w:r>
      <w:proofErr w:type="gramEnd"/>
      <w:r w:rsidRPr="00AF48C0">
        <w:rPr>
          <w:rFonts w:ascii="Times New Roman" w:eastAsia="MS Mincho" w:hAnsi="Times New Roman"/>
          <w:sz w:val="28"/>
          <w:szCs w:val="28"/>
        </w:rPr>
        <w:t>рн.</w:t>
      </w:r>
    </w:p>
    <w:p w:rsidR="001F2D2C" w:rsidRPr="00AF48C0" w:rsidRDefault="00EA18D7" w:rsidP="001F2D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48C0">
        <w:rPr>
          <w:rFonts w:ascii="Times New Roman" w:hAnsi="Times New Roman"/>
          <w:lang w:val="uk-UA"/>
        </w:rPr>
        <w:t xml:space="preserve">             </w:t>
      </w:r>
      <w:r w:rsidR="001F2D2C" w:rsidRPr="00AF48C0">
        <w:rPr>
          <w:rFonts w:ascii="Times New Roman" w:hAnsi="Times New Roman"/>
          <w:b/>
          <w:sz w:val="28"/>
          <w:szCs w:val="28"/>
        </w:rPr>
        <w:t>ОСОБЛИВОСТІ ФОРМУВАННЯ ВИДАТКОВОЇ ЧАСТИНИ</w:t>
      </w:r>
    </w:p>
    <w:p w:rsidR="001F2D2C" w:rsidRPr="00AF48C0" w:rsidRDefault="00261211" w:rsidP="001F2D2C">
      <w:pPr>
        <w:pStyle w:val="a4"/>
        <w:widowControl w:val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Бюджет громади на 2026</w:t>
      </w:r>
      <w:r w:rsidR="001F2D2C" w:rsidRPr="00AF48C0">
        <w:rPr>
          <w:rFonts w:ascii="Times New Roman" w:hAnsi="Times New Roman"/>
          <w:b w:val="0"/>
          <w:sz w:val="28"/>
          <w:szCs w:val="28"/>
        </w:rPr>
        <w:t> рік є збалансованим, фінансовим ресурсом забезпечені потреби на утримання діючої мережі бюджетних установ, співфінансування оплати медичних послуг в частині покриття вартості комунальних послуг та енергоносіїв закладів охорони здоров’я, видатки на виконання затверджених місцевих програм.</w:t>
      </w:r>
    </w:p>
    <w:p w:rsidR="001F2D2C" w:rsidRPr="00AF48C0" w:rsidRDefault="001F2D2C" w:rsidP="00DD67E4">
      <w:pPr>
        <w:pStyle w:val="a4"/>
        <w:widowControl w:val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AF48C0">
        <w:rPr>
          <w:rFonts w:ascii="Times New Roman" w:hAnsi="Times New Roman"/>
          <w:b w:val="0"/>
          <w:sz w:val="28"/>
          <w:szCs w:val="28"/>
        </w:rPr>
        <w:t xml:space="preserve"> Загаль</w:t>
      </w:r>
      <w:r w:rsidR="009D7A84">
        <w:rPr>
          <w:rFonts w:ascii="Times New Roman" w:hAnsi="Times New Roman"/>
          <w:b w:val="0"/>
          <w:sz w:val="28"/>
          <w:szCs w:val="28"/>
        </w:rPr>
        <w:t>ний фінансовий ресурс, складає 204</w:t>
      </w:r>
      <w:r w:rsidR="003C487F">
        <w:rPr>
          <w:rFonts w:ascii="Times New Roman" w:hAnsi="Times New Roman"/>
          <w:b w:val="0"/>
          <w:sz w:val="28"/>
          <w:szCs w:val="28"/>
        </w:rPr>
        <w:t xml:space="preserve"> </w:t>
      </w:r>
      <w:r w:rsidR="0097401D">
        <w:rPr>
          <w:rFonts w:ascii="Times New Roman" w:hAnsi="Times New Roman"/>
          <w:b w:val="0"/>
          <w:sz w:val="28"/>
          <w:szCs w:val="28"/>
        </w:rPr>
        <w:t>5</w:t>
      </w:r>
      <w:r w:rsidR="009D7A84">
        <w:rPr>
          <w:rFonts w:ascii="Times New Roman" w:hAnsi="Times New Roman"/>
          <w:b w:val="0"/>
          <w:sz w:val="28"/>
          <w:szCs w:val="28"/>
        </w:rPr>
        <w:t>76</w:t>
      </w:r>
      <w:r w:rsidR="00741E53">
        <w:rPr>
          <w:rFonts w:ascii="Times New Roman" w:hAnsi="Times New Roman"/>
          <w:b w:val="0"/>
          <w:sz w:val="28"/>
          <w:szCs w:val="28"/>
        </w:rPr>
        <w:t>,</w:t>
      </w:r>
      <w:r w:rsidR="009D7A84">
        <w:rPr>
          <w:rFonts w:ascii="Times New Roman" w:hAnsi="Times New Roman"/>
          <w:b w:val="0"/>
          <w:sz w:val="28"/>
          <w:szCs w:val="28"/>
        </w:rPr>
        <w:t>3</w:t>
      </w:r>
      <w:r w:rsidR="00741E53">
        <w:rPr>
          <w:rFonts w:ascii="Times New Roman" w:hAnsi="Times New Roman"/>
          <w:b w:val="0"/>
          <w:sz w:val="28"/>
          <w:szCs w:val="28"/>
        </w:rPr>
        <w:t>83</w:t>
      </w:r>
      <w:r w:rsidRPr="00AF48C0">
        <w:rPr>
          <w:rFonts w:ascii="Times New Roman" w:hAnsi="Times New Roman"/>
          <w:b w:val="0"/>
          <w:sz w:val="28"/>
          <w:szCs w:val="28"/>
        </w:rPr>
        <w:t xml:space="preserve"> тис. грн, з них:</w:t>
      </w:r>
    </w:p>
    <w:p w:rsidR="001F2D2C" w:rsidRPr="00AF48C0" w:rsidRDefault="00DD67E4" w:rsidP="00DD67E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AF48C0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1F2D2C" w:rsidRPr="00AF48C0">
        <w:rPr>
          <w:rFonts w:ascii="Times New Roman" w:hAnsi="Times New Roman"/>
          <w:sz w:val="28"/>
          <w:szCs w:val="28"/>
        </w:rPr>
        <w:t>за рахунок власних надходжень – 1</w:t>
      </w:r>
      <w:r w:rsidR="00741E53">
        <w:rPr>
          <w:rFonts w:ascii="Times New Roman" w:hAnsi="Times New Roman"/>
          <w:sz w:val="28"/>
          <w:szCs w:val="28"/>
          <w:lang w:val="uk-UA"/>
        </w:rPr>
        <w:t>60</w:t>
      </w:r>
      <w:r w:rsidR="00986F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1B2C">
        <w:rPr>
          <w:rFonts w:ascii="Times New Roman" w:hAnsi="Times New Roman"/>
          <w:sz w:val="28"/>
          <w:szCs w:val="28"/>
          <w:lang w:val="uk-UA"/>
        </w:rPr>
        <w:t>699</w:t>
      </w:r>
      <w:r w:rsidR="00741E53">
        <w:rPr>
          <w:rFonts w:ascii="Times New Roman" w:hAnsi="Times New Roman"/>
          <w:sz w:val="28"/>
          <w:szCs w:val="28"/>
          <w:lang w:val="uk-UA"/>
        </w:rPr>
        <w:t>,</w:t>
      </w:r>
      <w:r w:rsidR="00D81B2C">
        <w:rPr>
          <w:rFonts w:ascii="Times New Roman" w:hAnsi="Times New Roman"/>
          <w:sz w:val="28"/>
          <w:szCs w:val="28"/>
          <w:lang w:val="uk-UA"/>
        </w:rPr>
        <w:t>5</w:t>
      </w:r>
      <w:r w:rsidR="00741E53">
        <w:rPr>
          <w:rFonts w:ascii="Times New Roman" w:hAnsi="Times New Roman"/>
          <w:sz w:val="28"/>
          <w:szCs w:val="28"/>
          <w:lang w:val="uk-UA"/>
        </w:rPr>
        <w:t>3</w:t>
      </w:r>
      <w:r w:rsidR="001F2D2C" w:rsidRPr="00AF48C0">
        <w:rPr>
          <w:rFonts w:ascii="Times New Roman" w:hAnsi="Times New Roman"/>
          <w:sz w:val="28"/>
          <w:szCs w:val="28"/>
        </w:rPr>
        <w:t xml:space="preserve"> тис</w:t>
      </w:r>
      <w:proofErr w:type="gramStart"/>
      <w:r w:rsidR="001F2D2C" w:rsidRPr="00AF48C0">
        <w:rPr>
          <w:rFonts w:ascii="Times New Roman" w:hAnsi="Times New Roman"/>
          <w:sz w:val="28"/>
          <w:szCs w:val="28"/>
        </w:rPr>
        <w:t>.</w:t>
      </w:r>
      <w:proofErr w:type="gramEnd"/>
      <w:r w:rsidR="001F2D2C" w:rsidRPr="00AF48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2D2C" w:rsidRPr="00AF48C0">
        <w:rPr>
          <w:rFonts w:ascii="Times New Roman" w:hAnsi="Times New Roman"/>
          <w:sz w:val="28"/>
          <w:szCs w:val="28"/>
        </w:rPr>
        <w:t>г</w:t>
      </w:r>
      <w:proofErr w:type="gramEnd"/>
      <w:r w:rsidR="001F2D2C" w:rsidRPr="00AF48C0">
        <w:rPr>
          <w:rFonts w:ascii="Times New Roman" w:hAnsi="Times New Roman"/>
          <w:sz w:val="28"/>
          <w:szCs w:val="28"/>
        </w:rPr>
        <w:t>рн;</w:t>
      </w:r>
    </w:p>
    <w:p w:rsidR="001F2D2C" w:rsidRPr="00AF48C0" w:rsidRDefault="001F2D2C" w:rsidP="001F2D2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48C0">
        <w:rPr>
          <w:rFonts w:ascii="Times New Roman" w:hAnsi="Times New Roman"/>
          <w:sz w:val="28"/>
          <w:szCs w:val="28"/>
        </w:rPr>
        <w:t xml:space="preserve">за рахунок трансфертів з бюджетів інших </w:t>
      </w:r>
      <w:proofErr w:type="gramStart"/>
      <w:r w:rsidRPr="00AF48C0">
        <w:rPr>
          <w:rFonts w:ascii="Times New Roman" w:hAnsi="Times New Roman"/>
          <w:sz w:val="28"/>
          <w:szCs w:val="28"/>
        </w:rPr>
        <w:t>р</w:t>
      </w:r>
      <w:proofErr w:type="gramEnd"/>
      <w:r w:rsidRPr="00AF48C0">
        <w:rPr>
          <w:rFonts w:ascii="Times New Roman" w:hAnsi="Times New Roman"/>
          <w:sz w:val="28"/>
          <w:szCs w:val="28"/>
        </w:rPr>
        <w:t xml:space="preserve">івнів – </w:t>
      </w:r>
      <w:r w:rsidR="009D7A84">
        <w:rPr>
          <w:rFonts w:ascii="Times New Roman" w:hAnsi="Times New Roman"/>
          <w:sz w:val="28"/>
          <w:szCs w:val="28"/>
          <w:lang w:val="uk-UA"/>
        </w:rPr>
        <w:t>43 793,865</w:t>
      </w:r>
      <w:r w:rsidR="002C30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48C0">
        <w:rPr>
          <w:rFonts w:ascii="Times New Roman" w:hAnsi="Times New Roman"/>
          <w:sz w:val="28"/>
          <w:szCs w:val="28"/>
        </w:rPr>
        <w:t>тис. грн;</w:t>
      </w:r>
    </w:p>
    <w:p w:rsidR="001F2D2C" w:rsidRPr="00AF48C0" w:rsidRDefault="001F2D2C" w:rsidP="001F2D2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48C0">
        <w:rPr>
          <w:rFonts w:ascii="Times New Roman" w:hAnsi="Times New Roman"/>
          <w:sz w:val="28"/>
          <w:szCs w:val="28"/>
        </w:rPr>
        <w:t xml:space="preserve">за рахунок власних надходжень бюджетних установ – </w:t>
      </w:r>
      <w:r w:rsidR="00D81B2C">
        <w:rPr>
          <w:rFonts w:ascii="Times New Roman" w:hAnsi="Times New Roman"/>
          <w:sz w:val="28"/>
          <w:szCs w:val="28"/>
          <w:lang w:val="uk-UA"/>
        </w:rPr>
        <w:t>82</w:t>
      </w:r>
      <w:r w:rsidR="00741E53">
        <w:rPr>
          <w:rFonts w:ascii="Times New Roman" w:hAnsi="Times New Roman"/>
          <w:sz w:val="28"/>
          <w:szCs w:val="28"/>
          <w:lang w:val="uk-UA"/>
        </w:rPr>
        <w:t>,</w:t>
      </w:r>
      <w:r w:rsidR="00D81B2C">
        <w:rPr>
          <w:rFonts w:ascii="Times New Roman" w:hAnsi="Times New Roman"/>
          <w:sz w:val="28"/>
          <w:szCs w:val="28"/>
          <w:lang w:val="uk-UA"/>
        </w:rPr>
        <w:t>9</w:t>
      </w:r>
      <w:r w:rsidR="00741E53">
        <w:rPr>
          <w:rFonts w:ascii="Times New Roman" w:hAnsi="Times New Roman"/>
          <w:sz w:val="28"/>
          <w:szCs w:val="28"/>
          <w:lang w:val="uk-UA"/>
        </w:rPr>
        <w:t>88</w:t>
      </w:r>
      <w:r w:rsidR="002C30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48C0">
        <w:rPr>
          <w:rFonts w:ascii="Times New Roman" w:hAnsi="Times New Roman"/>
          <w:sz w:val="28"/>
          <w:szCs w:val="28"/>
        </w:rPr>
        <w:t>тис</w:t>
      </w:r>
      <w:proofErr w:type="gramStart"/>
      <w:r w:rsidRPr="00AF48C0">
        <w:rPr>
          <w:rFonts w:ascii="Times New Roman" w:hAnsi="Times New Roman"/>
          <w:sz w:val="28"/>
          <w:szCs w:val="28"/>
        </w:rPr>
        <w:t>.</w:t>
      </w:r>
      <w:proofErr w:type="gramEnd"/>
      <w:r w:rsidRPr="00AF48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48C0">
        <w:rPr>
          <w:rFonts w:ascii="Times New Roman" w:hAnsi="Times New Roman"/>
          <w:sz w:val="28"/>
          <w:szCs w:val="28"/>
        </w:rPr>
        <w:t>г</w:t>
      </w:r>
      <w:proofErr w:type="gramEnd"/>
      <w:r w:rsidRPr="00AF48C0">
        <w:rPr>
          <w:rFonts w:ascii="Times New Roman" w:hAnsi="Times New Roman"/>
          <w:sz w:val="28"/>
          <w:szCs w:val="28"/>
        </w:rPr>
        <w:t>рн.</w:t>
      </w:r>
    </w:p>
    <w:p w:rsidR="00A03D6B" w:rsidRPr="00AF48C0" w:rsidRDefault="00A03D6B" w:rsidP="00A03D6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48C0">
        <w:rPr>
          <w:rFonts w:ascii="Times New Roman" w:hAnsi="Times New Roman"/>
          <w:sz w:val="28"/>
          <w:szCs w:val="28"/>
        </w:rPr>
        <w:t>Видатки зага</w:t>
      </w:r>
      <w:r w:rsidR="008F0346">
        <w:rPr>
          <w:rFonts w:ascii="Times New Roman" w:hAnsi="Times New Roman"/>
          <w:sz w:val="28"/>
          <w:szCs w:val="28"/>
        </w:rPr>
        <w:t xml:space="preserve">льного </w:t>
      </w:r>
      <w:r w:rsidR="00741E53">
        <w:rPr>
          <w:rFonts w:ascii="Times New Roman" w:hAnsi="Times New Roman"/>
          <w:sz w:val="28"/>
          <w:szCs w:val="28"/>
        </w:rPr>
        <w:t>фонду визначено у сумі 1</w:t>
      </w:r>
      <w:r w:rsidR="0055438F">
        <w:rPr>
          <w:rFonts w:ascii="Times New Roman" w:hAnsi="Times New Roman"/>
          <w:sz w:val="28"/>
          <w:szCs w:val="28"/>
          <w:lang w:val="uk-UA"/>
        </w:rPr>
        <w:t>9</w:t>
      </w:r>
      <w:r w:rsidR="00FC5CEB">
        <w:rPr>
          <w:rFonts w:ascii="Times New Roman" w:hAnsi="Times New Roman"/>
          <w:sz w:val="28"/>
          <w:szCs w:val="28"/>
          <w:lang w:val="uk-UA"/>
        </w:rPr>
        <w:t>2</w:t>
      </w:r>
      <w:r w:rsidR="0055438F">
        <w:rPr>
          <w:rFonts w:ascii="Times New Roman" w:hAnsi="Times New Roman"/>
          <w:sz w:val="28"/>
          <w:szCs w:val="28"/>
          <w:lang w:val="uk-UA"/>
        </w:rPr>
        <w:t> 7</w:t>
      </w:r>
      <w:r w:rsidR="00FC5CEB">
        <w:rPr>
          <w:rFonts w:ascii="Times New Roman" w:hAnsi="Times New Roman"/>
          <w:sz w:val="28"/>
          <w:szCs w:val="28"/>
          <w:lang w:val="uk-UA"/>
        </w:rPr>
        <w:t>76</w:t>
      </w:r>
      <w:r w:rsidR="0055438F">
        <w:rPr>
          <w:rFonts w:ascii="Times New Roman" w:hAnsi="Times New Roman"/>
          <w:sz w:val="28"/>
          <w:szCs w:val="28"/>
          <w:lang w:val="uk-UA"/>
        </w:rPr>
        <w:t>,</w:t>
      </w:r>
      <w:r w:rsidR="00FC5CEB">
        <w:rPr>
          <w:rFonts w:ascii="Times New Roman" w:hAnsi="Times New Roman"/>
          <w:sz w:val="28"/>
          <w:szCs w:val="28"/>
          <w:lang w:val="uk-UA"/>
        </w:rPr>
        <w:t>7</w:t>
      </w:r>
      <w:r w:rsidR="0055438F">
        <w:rPr>
          <w:rFonts w:ascii="Times New Roman" w:hAnsi="Times New Roman"/>
          <w:sz w:val="28"/>
          <w:szCs w:val="28"/>
          <w:lang w:val="uk-UA"/>
        </w:rPr>
        <w:t>45</w:t>
      </w:r>
      <w:r w:rsidR="002C30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48C0">
        <w:rPr>
          <w:rFonts w:ascii="Times New Roman" w:hAnsi="Times New Roman"/>
          <w:sz w:val="28"/>
          <w:szCs w:val="28"/>
        </w:rPr>
        <w:t>тис. грн (</w:t>
      </w:r>
      <w:r w:rsidR="00320A15">
        <w:rPr>
          <w:rFonts w:ascii="Times New Roman" w:hAnsi="Times New Roman"/>
          <w:sz w:val="28"/>
          <w:szCs w:val="28"/>
          <w:lang w:val="uk-UA"/>
        </w:rPr>
        <w:t>9</w:t>
      </w:r>
      <w:r w:rsidR="0071696B">
        <w:rPr>
          <w:rFonts w:ascii="Times New Roman" w:hAnsi="Times New Roman"/>
          <w:sz w:val="28"/>
          <w:szCs w:val="28"/>
          <w:lang w:val="uk-UA"/>
        </w:rPr>
        <w:t>4,2</w:t>
      </w:r>
      <w:r w:rsidRPr="00AF48C0">
        <w:rPr>
          <w:rFonts w:ascii="Times New Roman" w:hAnsi="Times New Roman"/>
          <w:sz w:val="28"/>
          <w:szCs w:val="28"/>
        </w:rPr>
        <w:t xml:space="preserve">% від загального обсягу видатків), спеціального фонду у сумі </w:t>
      </w:r>
      <w:r w:rsidR="0055438F">
        <w:rPr>
          <w:rFonts w:ascii="Times New Roman" w:hAnsi="Times New Roman"/>
          <w:sz w:val="28"/>
          <w:szCs w:val="28"/>
          <w:lang w:val="uk-UA"/>
        </w:rPr>
        <w:t xml:space="preserve">11 799,638 </w:t>
      </w:r>
      <w:r w:rsidR="0087231B" w:rsidRPr="00AF48C0">
        <w:rPr>
          <w:rFonts w:ascii="Times New Roman" w:hAnsi="Times New Roman"/>
          <w:sz w:val="28"/>
          <w:szCs w:val="28"/>
        </w:rPr>
        <w:t>тис</w:t>
      </w:r>
      <w:proofErr w:type="gramStart"/>
      <w:r w:rsidR="0087231B" w:rsidRPr="00AF48C0">
        <w:rPr>
          <w:rFonts w:ascii="Times New Roman" w:hAnsi="Times New Roman"/>
          <w:sz w:val="28"/>
          <w:szCs w:val="28"/>
        </w:rPr>
        <w:t>.</w:t>
      </w:r>
      <w:r w:rsidR="0055438F">
        <w:rPr>
          <w:rFonts w:ascii="Times New Roman" w:hAnsi="Times New Roman"/>
          <w:sz w:val="28"/>
          <w:szCs w:val="28"/>
          <w:lang w:val="uk-UA"/>
        </w:rPr>
        <w:t>г</w:t>
      </w:r>
      <w:proofErr w:type="gramEnd"/>
      <w:r w:rsidR="0087231B" w:rsidRPr="00AF48C0">
        <w:rPr>
          <w:rFonts w:ascii="Times New Roman" w:hAnsi="Times New Roman"/>
          <w:sz w:val="28"/>
          <w:szCs w:val="28"/>
        </w:rPr>
        <w:t>рн</w:t>
      </w:r>
      <w:r w:rsidR="0055438F">
        <w:rPr>
          <w:rFonts w:ascii="Times New Roman" w:hAnsi="Times New Roman"/>
          <w:sz w:val="28"/>
          <w:szCs w:val="28"/>
          <w:lang w:val="uk-UA"/>
        </w:rPr>
        <w:t>.</w:t>
      </w:r>
      <w:r w:rsidR="0087231B" w:rsidRPr="00AF48C0">
        <w:rPr>
          <w:rFonts w:ascii="Times New Roman" w:hAnsi="Times New Roman"/>
          <w:sz w:val="28"/>
          <w:szCs w:val="28"/>
        </w:rPr>
        <w:t xml:space="preserve"> (</w:t>
      </w:r>
      <w:r w:rsidR="0071696B">
        <w:rPr>
          <w:rFonts w:ascii="Times New Roman" w:hAnsi="Times New Roman"/>
          <w:sz w:val="28"/>
          <w:szCs w:val="28"/>
          <w:lang w:val="uk-UA"/>
        </w:rPr>
        <w:t>5,8</w:t>
      </w:r>
      <w:r w:rsidRPr="00AF48C0">
        <w:rPr>
          <w:rFonts w:ascii="Times New Roman" w:hAnsi="Times New Roman"/>
          <w:sz w:val="28"/>
          <w:szCs w:val="28"/>
        </w:rPr>
        <w:t xml:space="preserve">% від загального обсягу видатків), у тому числі за рахунок переданих коштів із загального фонду бюджету до бюджету розвитку – </w:t>
      </w:r>
      <w:r w:rsidR="00320A15">
        <w:rPr>
          <w:rFonts w:ascii="Times New Roman" w:hAnsi="Times New Roman"/>
          <w:sz w:val="28"/>
          <w:szCs w:val="28"/>
          <w:lang w:val="uk-UA"/>
        </w:rPr>
        <w:t>11 555,150</w:t>
      </w:r>
      <w:r w:rsidR="0087231B" w:rsidRPr="00AF48C0">
        <w:rPr>
          <w:rFonts w:ascii="Times New Roman" w:hAnsi="Times New Roman"/>
          <w:sz w:val="28"/>
          <w:szCs w:val="28"/>
        </w:rPr>
        <w:t xml:space="preserve"> тис. грн (</w:t>
      </w:r>
      <w:r w:rsidR="0071696B">
        <w:rPr>
          <w:rFonts w:ascii="Times New Roman" w:hAnsi="Times New Roman"/>
          <w:sz w:val="28"/>
          <w:szCs w:val="28"/>
          <w:lang w:val="uk-UA"/>
        </w:rPr>
        <w:t>5,6</w:t>
      </w:r>
      <w:r w:rsidRPr="00AF48C0">
        <w:rPr>
          <w:rFonts w:ascii="Times New Roman" w:hAnsi="Times New Roman"/>
          <w:sz w:val="28"/>
          <w:szCs w:val="28"/>
        </w:rPr>
        <w:t>% від загального обсягу видатків).</w:t>
      </w:r>
    </w:p>
    <w:p w:rsidR="00EC7888" w:rsidRPr="00AF48C0" w:rsidRDefault="00EC7888" w:rsidP="00EC7888">
      <w:pPr>
        <w:spacing w:after="0" w:line="23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F48C0">
        <w:rPr>
          <w:rFonts w:ascii="Times New Roman" w:hAnsi="Times New Roman"/>
          <w:sz w:val="28"/>
          <w:szCs w:val="28"/>
        </w:rPr>
        <w:t>Мережу закладів, які будуть фінанс</w:t>
      </w:r>
      <w:r w:rsidR="00CB5C00">
        <w:rPr>
          <w:rFonts w:ascii="Times New Roman" w:hAnsi="Times New Roman"/>
          <w:sz w:val="28"/>
          <w:szCs w:val="28"/>
        </w:rPr>
        <w:t>уватися з бюджету громади у 202</w:t>
      </w:r>
      <w:r w:rsidR="00CB5C00">
        <w:rPr>
          <w:rFonts w:ascii="Times New Roman" w:hAnsi="Times New Roman"/>
          <w:sz w:val="28"/>
          <w:szCs w:val="28"/>
          <w:lang w:val="uk-UA"/>
        </w:rPr>
        <w:t>6</w:t>
      </w:r>
      <w:r w:rsidRPr="00AF48C0">
        <w:rPr>
          <w:rFonts w:ascii="Times New Roman" w:hAnsi="Times New Roman"/>
          <w:sz w:val="28"/>
          <w:szCs w:val="28"/>
        </w:rPr>
        <w:t xml:space="preserve"> році, сформовано на </w:t>
      </w:r>
      <w:proofErr w:type="gramStart"/>
      <w:r w:rsidRPr="00AF48C0">
        <w:rPr>
          <w:rFonts w:ascii="Times New Roman" w:hAnsi="Times New Roman"/>
          <w:sz w:val="28"/>
          <w:szCs w:val="28"/>
        </w:rPr>
        <w:t>п</w:t>
      </w:r>
      <w:proofErr w:type="gramEnd"/>
      <w:r w:rsidRPr="00AF48C0">
        <w:rPr>
          <w:rFonts w:ascii="Times New Roman" w:hAnsi="Times New Roman"/>
          <w:sz w:val="28"/>
          <w:szCs w:val="28"/>
        </w:rPr>
        <w:t>ідставі вимог статті  89 Бюджетного кодексу України. З</w:t>
      </w:r>
      <w:r w:rsidRPr="00AF48C0">
        <w:rPr>
          <w:rFonts w:ascii="Times New Roman" w:hAnsi="Times New Roman"/>
          <w:kern w:val="2"/>
          <w:sz w:val="28"/>
          <w:szCs w:val="28"/>
        </w:rPr>
        <w:t>а рахунок коштів бюджету громади планується утримувати 1</w:t>
      </w:r>
      <w:r w:rsidR="00F70DF5" w:rsidRPr="00AF48C0">
        <w:rPr>
          <w:rFonts w:ascii="Times New Roman" w:hAnsi="Times New Roman"/>
          <w:kern w:val="2"/>
          <w:sz w:val="28"/>
          <w:szCs w:val="28"/>
          <w:lang w:val="uk-UA"/>
        </w:rPr>
        <w:t>8</w:t>
      </w:r>
      <w:r w:rsidRPr="00AF48C0">
        <w:rPr>
          <w:rFonts w:ascii="Times New Roman" w:hAnsi="Times New Roman"/>
          <w:kern w:val="2"/>
          <w:sz w:val="28"/>
          <w:szCs w:val="28"/>
        </w:rPr>
        <w:t xml:space="preserve"> установ освіти </w:t>
      </w:r>
      <w:r w:rsidR="00FD798E" w:rsidRPr="00AF48C0">
        <w:rPr>
          <w:rFonts w:ascii="Times New Roman" w:hAnsi="Times New Roman"/>
          <w:kern w:val="2"/>
          <w:sz w:val="28"/>
          <w:szCs w:val="28"/>
        </w:rPr>
        <w:t xml:space="preserve">(в  т. ч. </w:t>
      </w:r>
      <w:r w:rsidR="00FD798E" w:rsidRPr="00AF48C0">
        <w:rPr>
          <w:rFonts w:ascii="Times New Roman" w:hAnsi="Times New Roman"/>
          <w:kern w:val="2"/>
          <w:sz w:val="28"/>
          <w:szCs w:val="28"/>
          <w:lang w:val="uk-UA"/>
        </w:rPr>
        <w:t>5</w:t>
      </w:r>
      <w:r w:rsidR="00FD798E" w:rsidRPr="00AF48C0">
        <w:rPr>
          <w:rFonts w:ascii="Times New Roman" w:hAnsi="Times New Roman"/>
          <w:kern w:val="2"/>
          <w:sz w:val="28"/>
          <w:szCs w:val="28"/>
        </w:rPr>
        <w:t xml:space="preserve"> ліце</w:t>
      </w:r>
      <w:r w:rsidR="00FD798E" w:rsidRPr="00AF48C0">
        <w:rPr>
          <w:rFonts w:ascii="Times New Roman" w:hAnsi="Times New Roman"/>
          <w:kern w:val="2"/>
          <w:sz w:val="28"/>
          <w:szCs w:val="28"/>
          <w:lang w:val="uk-UA"/>
        </w:rPr>
        <w:t>їв</w:t>
      </w:r>
      <w:r w:rsidR="00FD798E" w:rsidRPr="00AF48C0">
        <w:rPr>
          <w:rFonts w:ascii="Times New Roman" w:hAnsi="Times New Roman"/>
          <w:kern w:val="2"/>
          <w:sz w:val="28"/>
          <w:szCs w:val="28"/>
        </w:rPr>
        <w:t xml:space="preserve">, </w:t>
      </w:r>
      <w:r w:rsidR="00FD798E" w:rsidRPr="00AF48C0">
        <w:rPr>
          <w:rFonts w:ascii="Times New Roman" w:hAnsi="Times New Roman"/>
          <w:kern w:val="2"/>
          <w:sz w:val="28"/>
          <w:szCs w:val="28"/>
          <w:lang w:val="uk-UA"/>
        </w:rPr>
        <w:t>4</w:t>
      </w:r>
      <w:r w:rsidR="006967F2" w:rsidRPr="00AF48C0">
        <w:rPr>
          <w:rFonts w:ascii="Times New Roman" w:hAnsi="Times New Roman"/>
          <w:kern w:val="2"/>
          <w:sz w:val="28"/>
          <w:szCs w:val="28"/>
        </w:rPr>
        <w:t xml:space="preserve"> гімназії, </w:t>
      </w:r>
      <w:r w:rsidR="006967F2" w:rsidRPr="00AF48C0">
        <w:rPr>
          <w:rFonts w:ascii="Times New Roman" w:hAnsi="Times New Roman"/>
          <w:kern w:val="2"/>
          <w:sz w:val="28"/>
          <w:szCs w:val="28"/>
          <w:lang w:val="uk-UA"/>
        </w:rPr>
        <w:t>8</w:t>
      </w:r>
      <w:r w:rsidRPr="00AF48C0">
        <w:rPr>
          <w:rFonts w:ascii="Times New Roman" w:hAnsi="Times New Roman"/>
          <w:kern w:val="2"/>
          <w:sz w:val="28"/>
          <w:szCs w:val="28"/>
        </w:rPr>
        <w:t xml:space="preserve"> закладів дошкільної освіти, 1 </w:t>
      </w:r>
      <w:r w:rsidR="00FD798E" w:rsidRPr="00AF48C0">
        <w:rPr>
          <w:rFonts w:ascii="Times New Roman" w:hAnsi="Times New Roman"/>
          <w:kern w:val="2"/>
          <w:sz w:val="28"/>
          <w:szCs w:val="28"/>
          <w:lang w:val="uk-UA"/>
        </w:rPr>
        <w:t>заклад позашкільної освіти</w:t>
      </w:r>
      <w:r w:rsidRPr="00AF48C0">
        <w:rPr>
          <w:rFonts w:ascii="Times New Roman" w:hAnsi="Times New Roman"/>
          <w:kern w:val="2"/>
          <w:sz w:val="28"/>
          <w:szCs w:val="28"/>
        </w:rPr>
        <w:t xml:space="preserve">), </w:t>
      </w:r>
      <w:r w:rsidR="00136F3B">
        <w:rPr>
          <w:rFonts w:ascii="Times New Roman" w:hAnsi="Times New Roman"/>
          <w:kern w:val="2"/>
          <w:sz w:val="28"/>
          <w:szCs w:val="28"/>
          <w:lang w:val="uk-UA"/>
        </w:rPr>
        <w:t>1</w:t>
      </w:r>
      <w:r w:rsidRPr="00AF48C0">
        <w:rPr>
          <w:rFonts w:ascii="Times New Roman" w:hAnsi="Times New Roman"/>
          <w:kern w:val="2"/>
          <w:sz w:val="28"/>
          <w:szCs w:val="28"/>
        </w:rPr>
        <w:t xml:space="preserve"> установ</w:t>
      </w:r>
      <w:r w:rsidR="00136F3B">
        <w:rPr>
          <w:rFonts w:ascii="Times New Roman" w:hAnsi="Times New Roman"/>
          <w:kern w:val="2"/>
          <w:sz w:val="28"/>
          <w:szCs w:val="28"/>
          <w:lang w:val="uk-UA"/>
        </w:rPr>
        <w:t>а</w:t>
      </w:r>
      <w:r w:rsidRPr="00AF48C0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gramStart"/>
      <w:r w:rsidRPr="00AF48C0">
        <w:rPr>
          <w:rFonts w:ascii="Times New Roman" w:hAnsi="Times New Roman"/>
          <w:kern w:val="2"/>
          <w:sz w:val="28"/>
          <w:szCs w:val="28"/>
        </w:rPr>
        <w:t>соц</w:t>
      </w:r>
      <w:proofErr w:type="gramEnd"/>
      <w:r w:rsidRPr="00AF48C0">
        <w:rPr>
          <w:rFonts w:ascii="Times New Roman" w:hAnsi="Times New Roman"/>
          <w:kern w:val="2"/>
          <w:sz w:val="28"/>
          <w:szCs w:val="28"/>
        </w:rPr>
        <w:t>іального захисту (</w:t>
      </w:r>
      <w:r w:rsidR="003F5CEF">
        <w:rPr>
          <w:rFonts w:ascii="Times New Roman" w:hAnsi="Times New Roman"/>
          <w:kern w:val="2"/>
          <w:sz w:val="28"/>
          <w:szCs w:val="28"/>
          <w:lang w:val="uk-UA"/>
        </w:rPr>
        <w:t>територіальний центр соціального обслуговування (надання соціальних послуг)</w:t>
      </w:r>
      <w:r w:rsidRPr="00AF48C0">
        <w:rPr>
          <w:rFonts w:ascii="Times New Roman" w:hAnsi="Times New Roman"/>
          <w:kern w:val="2"/>
          <w:sz w:val="28"/>
          <w:szCs w:val="28"/>
        </w:rPr>
        <w:t xml:space="preserve">), </w:t>
      </w:r>
      <w:r w:rsidR="001B0BE9" w:rsidRPr="00AF48C0">
        <w:rPr>
          <w:rFonts w:ascii="Times New Roman" w:hAnsi="Times New Roman"/>
          <w:kern w:val="2"/>
          <w:sz w:val="28"/>
          <w:szCs w:val="28"/>
          <w:lang w:val="uk-UA"/>
        </w:rPr>
        <w:t>2</w:t>
      </w:r>
      <w:r w:rsidRPr="00AF48C0">
        <w:rPr>
          <w:rFonts w:ascii="Times New Roman" w:hAnsi="Times New Roman"/>
          <w:kern w:val="2"/>
          <w:sz w:val="28"/>
          <w:szCs w:val="28"/>
        </w:rPr>
        <w:t>1 заклад культури (</w:t>
      </w:r>
      <w:r w:rsidR="001B0BE9" w:rsidRPr="00AF48C0">
        <w:rPr>
          <w:rFonts w:ascii="Times New Roman" w:hAnsi="Times New Roman"/>
          <w:kern w:val="2"/>
          <w:sz w:val="28"/>
          <w:szCs w:val="28"/>
        </w:rPr>
        <w:t xml:space="preserve">1 музей, </w:t>
      </w:r>
      <w:r w:rsidR="007922FD" w:rsidRPr="00AF48C0">
        <w:rPr>
          <w:rFonts w:ascii="Times New Roman" w:hAnsi="Times New Roman"/>
          <w:kern w:val="2"/>
          <w:sz w:val="28"/>
          <w:szCs w:val="28"/>
          <w:lang w:val="uk-UA"/>
        </w:rPr>
        <w:t>7</w:t>
      </w:r>
      <w:r w:rsidRPr="00AF48C0">
        <w:rPr>
          <w:rFonts w:ascii="Times New Roman" w:hAnsi="Times New Roman"/>
          <w:kern w:val="2"/>
          <w:sz w:val="28"/>
          <w:szCs w:val="28"/>
        </w:rPr>
        <w:t xml:space="preserve"> будинків культури, </w:t>
      </w:r>
      <w:r w:rsidR="007922FD" w:rsidRPr="00AF48C0">
        <w:rPr>
          <w:rFonts w:ascii="Times New Roman" w:hAnsi="Times New Roman"/>
          <w:kern w:val="2"/>
          <w:sz w:val="28"/>
          <w:szCs w:val="28"/>
          <w:lang w:val="uk-UA"/>
        </w:rPr>
        <w:t>3</w:t>
      </w:r>
      <w:r w:rsidRPr="00AF48C0">
        <w:rPr>
          <w:rFonts w:ascii="Times New Roman" w:hAnsi="Times New Roman"/>
          <w:kern w:val="2"/>
          <w:sz w:val="28"/>
          <w:szCs w:val="28"/>
        </w:rPr>
        <w:t xml:space="preserve"> сільських клуба, </w:t>
      </w:r>
      <w:r w:rsidR="007922FD" w:rsidRPr="00AF48C0">
        <w:rPr>
          <w:rFonts w:ascii="Times New Roman" w:hAnsi="Times New Roman"/>
          <w:kern w:val="2"/>
          <w:sz w:val="28"/>
          <w:szCs w:val="28"/>
          <w:lang w:val="uk-UA"/>
        </w:rPr>
        <w:t>10</w:t>
      </w:r>
      <w:r w:rsidRPr="00AF48C0">
        <w:rPr>
          <w:rFonts w:ascii="Times New Roman" w:hAnsi="Times New Roman"/>
          <w:kern w:val="2"/>
          <w:sz w:val="28"/>
          <w:szCs w:val="28"/>
        </w:rPr>
        <w:t xml:space="preserve"> бібліотек)</w:t>
      </w:r>
      <w:r w:rsidR="00A3536D">
        <w:rPr>
          <w:rFonts w:ascii="Times New Roman" w:hAnsi="Times New Roman"/>
          <w:kern w:val="2"/>
          <w:sz w:val="28"/>
          <w:szCs w:val="28"/>
          <w:lang w:val="uk-UA"/>
        </w:rPr>
        <w:t>, 1 заклад охорони здоров’я</w:t>
      </w:r>
      <w:r w:rsidR="00891B41">
        <w:rPr>
          <w:rFonts w:ascii="Times New Roman" w:hAnsi="Times New Roman"/>
          <w:kern w:val="2"/>
          <w:sz w:val="28"/>
          <w:szCs w:val="28"/>
          <w:lang w:val="uk-UA"/>
        </w:rPr>
        <w:t xml:space="preserve"> (створено центр первинної медико-санітарної допомоги, до якого входять 7 амбулаторій та </w:t>
      </w:r>
      <w:r w:rsidR="00BD517D">
        <w:rPr>
          <w:rFonts w:ascii="Times New Roman" w:hAnsi="Times New Roman"/>
          <w:kern w:val="2"/>
          <w:sz w:val="28"/>
          <w:szCs w:val="28"/>
          <w:lang w:val="uk-UA"/>
        </w:rPr>
        <w:t>4 фельдшерсько-акушерських пункти)</w:t>
      </w:r>
      <w:r w:rsidR="00A3536D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Pr="00AF48C0">
        <w:rPr>
          <w:rFonts w:ascii="Times New Roman" w:hAnsi="Times New Roman"/>
          <w:kern w:val="2"/>
          <w:sz w:val="28"/>
          <w:szCs w:val="28"/>
        </w:rPr>
        <w:t xml:space="preserve">та 1 </w:t>
      </w:r>
      <w:r w:rsidR="007922FD" w:rsidRPr="00AF48C0">
        <w:rPr>
          <w:rFonts w:ascii="Times New Roman" w:hAnsi="Times New Roman"/>
          <w:kern w:val="2"/>
          <w:sz w:val="28"/>
          <w:szCs w:val="28"/>
        </w:rPr>
        <w:t>–</w:t>
      </w:r>
      <w:r w:rsidRPr="00AF48C0">
        <w:rPr>
          <w:rFonts w:ascii="Times New Roman" w:hAnsi="Times New Roman"/>
          <w:kern w:val="2"/>
          <w:sz w:val="28"/>
          <w:szCs w:val="28"/>
        </w:rPr>
        <w:t xml:space="preserve"> </w:t>
      </w:r>
      <w:r w:rsidR="007922FD" w:rsidRPr="00AF48C0">
        <w:rPr>
          <w:rFonts w:ascii="Times New Roman" w:hAnsi="Times New Roman"/>
          <w:kern w:val="2"/>
          <w:sz w:val="28"/>
          <w:szCs w:val="28"/>
          <w:lang w:val="uk-UA"/>
        </w:rPr>
        <w:t>центр соціальних служб</w:t>
      </w:r>
      <w:r w:rsidRPr="00AF48C0">
        <w:rPr>
          <w:rFonts w:ascii="Times New Roman" w:hAnsi="Times New Roman"/>
          <w:kern w:val="2"/>
          <w:sz w:val="28"/>
          <w:szCs w:val="28"/>
        </w:rPr>
        <w:t xml:space="preserve">. </w:t>
      </w:r>
    </w:p>
    <w:p w:rsidR="00EC7888" w:rsidRPr="000C0F20" w:rsidRDefault="00EC7888" w:rsidP="00EC7888">
      <w:pPr>
        <w:spacing w:after="0" w:line="230" w:lineRule="auto"/>
        <w:ind w:firstLine="709"/>
        <w:jc w:val="both"/>
        <w:rPr>
          <w:rFonts w:ascii="Times New Roman" w:hAnsi="Times New Roman"/>
          <w:color w:val="00B0F0"/>
          <w:kern w:val="2"/>
          <w:sz w:val="28"/>
          <w:szCs w:val="28"/>
        </w:rPr>
      </w:pPr>
      <w:r w:rsidRPr="00AF48C0">
        <w:rPr>
          <w:rFonts w:ascii="Times New Roman" w:hAnsi="Times New Roman"/>
          <w:kern w:val="2"/>
          <w:sz w:val="28"/>
          <w:szCs w:val="28"/>
        </w:rPr>
        <w:t xml:space="preserve">Захищені видатки бюджету громади забезпечені плановими </w:t>
      </w:r>
      <w:r w:rsidRPr="000C0F20">
        <w:rPr>
          <w:rFonts w:ascii="Times New Roman" w:hAnsi="Times New Roman"/>
          <w:kern w:val="2"/>
          <w:sz w:val="28"/>
          <w:szCs w:val="28"/>
        </w:rPr>
        <w:t>призначеннями відповідно до обрахованої потреби.</w:t>
      </w:r>
    </w:p>
    <w:p w:rsidR="00EC7888" w:rsidRPr="00456A05" w:rsidRDefault="00EC7888" w:rsidP="00EC7888">
      <w:pPr>
        <w:spacing w:after="0" w:line="23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0C0F20">
        <w:rPr>
          <w:rFonts w:ascii="Times New Roman" w:hAnsi="Times New Roman"/>
          <w:color w:val="000000" w:themeColor="text1"/>
          <w:kern w:val="2"/>
          <w:sz w:val="28"/>
          <w:szCs w:val="28"/>
        </w:rPr>
        <w:t>Загальний обсяг захищених статей бюджету (з урахуванням енергоносіїв по комунальним закладам), що забезпечуються власними ресурсами громади,  субвенціями  становить 1</w:t>
      </w:r>
      <w:r w:rsidR="001474C9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>59 845,8</w:t>
      </w:r>
      <w:r w:rsidR="00F42432" w:rsidRPr="000C0F20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 xml:space="preserve"> т</w:t>
      </w:r>
      <w:r w:rsidR="007C3ED0">
        <w:rPr>
          <w:rFonts w:ascii="Times New Roman" w:hAnsi="Times New Roman"/>
          <w:color w:val="000000" w:themeColor="text1"/>
          <w:kern w:val="2"/>
          <w:sz w:val="28"/>
          <w:szCs w:val="28"/>
        </w:rPr>
        <w:t>ис</w:t>
      </w:r>
      <w:proofErr w:type="gramStart"/>
      <w:r w:rsidR="007C3ED0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  <w:proofErr w:type="gramEnd"/>
      <w:r w:rsidR="007C3ED0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proofErr w:type="gramStart"/>
      <w:r w:rsidR="007C3ED0">
        <w:rPr>
          <w:rFonts w:ascii="Times New Roman" w:hAnsi="Times New Roman"/>
          <w:color w:val="000000" w:themeColor="text1"/>
          <w:kern w:val="2"/>
          <w:sz w:val="28"/>
          <w:szCs w:val="28"/>
        </w:rPr>
        <w:t>г</w:t>
      </w:r>
      <w:proofErr w:type="gramEnd"/>
      <w:r w:rsidR="007C3ED0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рн або </w:t>
      </w:r>
      <w:r w:rsidR="00F42432" w:rsidRPr="000C0F20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>8</w:t>
      </w:r>
      <w:r w:rsidR="007C3ED0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>2</w:t>
      </w:r>
      <w:r w:rsidR="00F42432" w:rsidRPr="000C0F20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>,</w:t>
      </w:r>
      <w:r w:rsidR="007C3ED0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>9</w:t>
      </w:r>
      <w:r w:rsidRPr="000C0F20">
        <w:rPr>
          <w:rFonts w:ascii="Times New Roman" w:hAnsi="Times New Roman"/>
          <w:color w:val="000000" w:themeColor="text1"/>
          <w:kern w:val="2"/>
          <w:sz w:val="28"/>
          <w:szCs w:val="28"/>
        </w:rPr>
        <w:t>% до видатків загального фонду, із ни</w:t>
      </w:r>
      <w:r w:rsidR="002C7541" w:rsidRPr="000C0F20">
        <w:rPr>
          <w:rFonts w:ascii="Times New Roman" w:hAnsi="Times New Roman"/>
          <w:color w:val="000000" w:themeColor="text1"/>
          <w:kern w:val="2"/>
          <w:sz w:val="28"/>
          <w:szCs w:val="28"/>
        </w:rPr>
        <w:t>х</w:t>
      </w:r>
      <w:r w:rsidR="002C7541" w:rsidRPr="00456A05">
        <w:rPr>
          <w:rFonts w:ascii="Times New Roman" w:hAnsi="Times New Roman"/>
          <w:color w:val="000000" w:themeColor="text1"/>
          <w:kern w:val="2"/>
          <w:sz w:val="28"/>
          <w:szCs w:val="28"/>
        </w:rPr>
        <w:t>: зарп</w:t>
      </w:r>
      <w:r w:rsidR="0087053C">
        <w:rPr>
          <w:rFonts w:ascii="Times New Roman" w:hAnsi="Times New Roman"/>
          <w:color w:val="000000" w:themeColor="text1"/>
          <w:kern w:val="2"/>
          <w:sz w:val="28"/>
          <w:szCs w:val="28"/>
        </w:rPr>
        <w:t>лата з нараху</w:t>
      </w:r>
      <w:r w:rsidR="00CC67AB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ваннями – </w:t>
      </w:r>
      <w:r w:rsidR="001474C9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>116 574,4</w:t>
      </w:r>
      <w:r w:rsidR="002D0E72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 xml:space="preserve"> </w:t>
      </w:r>
      <w:r w:rsidR="0087053C">
        <w:rPr>
          <w:rFonts w:ascii="Times New Roman" w:hAnsi="Times New Roman"/>
          <w:color w:val="000000" w:themeColor="text1"/>
          <w:kern w:val="2"/>
          <w:sz w:val="28"/>
          <w:szCs w:val="28"/>
        </w:rPr>
        <w:t>тис. грн (</w:t>
      </w:r>
      <w:r w:rsidR="007C3ED0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>60,5</w:t>
      </w:r>
      <w:r w:rsidR="00FD53DC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%), енергоносії – </w:t>
      </w:r>
      <w:r w:rsidR="009C1839">
        <w:rPr>
          <w:rFonts w:ascii="Times New Roman" w:hAnsi="Times New Roman"/>
          <w:color w:val="000000" w:themeColor="text1"/>
          <w:kern w:val="2"/>
          <w:sz w:val="28"/>
          <w:szCs w:val="28"/>
        </w:rPr>
        <w:t>27</w:t>
      </w:r>
      <w:r w:rsidR="00E96586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 xml:space="preserve"> </w:t>
      </w:r>
      <w:r w:rsidR="009C1839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>382,274</w:t>
      </w:r>
      <w:r w:rsidR="005133D2" w:rsidRPr="00456A05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 xml:space="preserve"> </w:t>
      </w:r>
      <w:r w:rsidR="009C1839">
        <w:rPr>
          <w:rFonts w:ascii="Times New Roman" w:hAnsi="Times New Roman"/>
          <w:color w:val="000000" w:themeColor="text1"/>
          <w:kern w:val="2"/>
          <w:sz w:val="28"/>
          <w:szCs w:val="28"/>
        </w:rPr>
        <w:t>тис. грн (1</w:t>
      </w:r>
      <w:r w:rsidR="00F21808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>4,2</w:t>
      </w:r>
      <w:r w:rsidRPr="00456A05">
        <w:rPr>
          <w:rFonts w:ascii="Times New Roman" w:hAnsi="Times New Roman"/>
          <w:color w:val="000000" w:themeColor="text1"/>
          <w:kern w:val="2"/>
          <w:sz w:val="28"/>
          <w:szCs w:val="28"/>
        </w:rPr>
        <w:t>%), продук</w:t>
      </w:r>
      <w:r w:rsidR="002C7541" w:rsidRPr="00456A05">
        <w:rPr>
          <w:rFonts w:ascii="Times New Roman" w:hAnsi="Times New Roman"/>
          <w:color w:val="000000" w:themeColor="text1"/>
          <w:kern w:val="2"/>
          <w:sz w:val="28"/>
          <w:szCs w:val="28"/>
        </w:rPr>
        <w:t>ти хар</w:t>
      </w:r>
      <w:r w:rsidR="00781ADA">
        <w:rPr>
          <w:rFonts w:ascii="Times New Roman" w:hAnsi="Times New Roman"/>
          <w:color w:val="000000" w:themeColor="text1"/>
          <w:kern w:val="2"/>
          <w:sz w:val="28"/>
          <w:szCs w:val="28"/>
        </w:rPr>
        <w:t>чування та медикаменти – 13</w:t>
      </w:r>
      <w:r w:rsidR="00A43EE7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 xml:space="preserve"> </w:t>
      </w:r>
      <w:r w:rsidR="00781ADA">
        <w:rPr>
          <w:rFonts w:ascii="Times New Roman" w:hAnsi="Times New Roman"/>
          <w:color w:val="000000" w:themeColor="text1"/>
          <w:kern w:val="2"/>
          <w:sz w:val="28"/>
          <w:szCs w:val="28"/>
        </w:rPr>
        <w:t>9</w:t>
      </w:r>
      <w:r w:rsidR="009C1839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>42,</w:t>
      </w:r>
      <w:r w:rsidR="00FD53DC">
        <w:rPr>
          <w:rFonts w:ascii="Times New Roman" w:hAnsi="Times New Roman"/>
          <w:color w:val="000000" w:themeColor="text1"/>
          <w:kern w:val="2"/>
          <w:sz w:val="28"/>
          <w:szCs w:val="28"/>
        </w:rPr>
        <w:t>86</w:t>
      </w:r>
      <w:r w:rsidRPr="00456A05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тис. грн (</w:t>
      </w:r>
      <w:r w:rsidR="00F21808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>7,2</w:t>
      </w:r>
      <w:r w:rsidRPr="00456A05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%), трансферти населенню –  </w:t>
      </w:r>
      <w:r w:rsidR="001474C9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lastRenderedPageBreak/>
        <w:t>18</w:t>
      </w:r>
      <w:r w:rsidR="009C1839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>46,285</w:t>
      </w:r>
      <w:r w:rsidRPr="00456A05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тис. грн (</w:t>
      </w:r>
      <w:r w:rsidR="00F21808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>0,9</w:t>
      </w:r>
      <w:r w:rsidRPr="00456A05">
        <w:rPr>
          <w:rFonts w:ascii="Times New Roman" w:hAnsi="Times New Roman"/>
          <w:color w:val="000000" w:themeColor="text1"/>
          <w:kern w:val="2"/>
          <w:sz w:val="28"/>
          <w:szCs w:val="28"/>
        </w:rPr>
        <w:t>%), поточ</w:t>
      </w:r>
      <w:r w:rsidR="00D73DA4" w:rsidRPr="00456A05">
        <w:rPr>
          <w:rFonts w:ascii="Times New Roman" w:hAnsi="Times New Roman"/>
          <w:color w:val="000000" w:themeColor="text1"/>
          <w:kern w:val="2"/>
          <w:sz w:val="28"/>
          <w:szCs w:val="28"/>
        </w:rPr>
        <w:t>ні тра</w:t>
      </w:r>
      <w:r w:rsidR="009A0E6E">
        <w:rPr>
          <w:rFonts w:ascii="Times New Roman" w:hAnsi="Times New Roman"/>
          <w:color w:val="000000" w:themeColor="text1"/>
          <w:kern w:val="2"/>
          <w:sz w:val="28"/>
          <w:szCs w:val="28"/>
        </w:rPr>
        <w:t>нсферти іншим бюджетам – 12</w:t>
      </w:r>
      <w:r w:rsidR="00A43EE7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 xml:space="preserve"> </w:t>
      </w:r>
      <w:r w:rsidR="009A0E6E">
        <w:rPr>
          <w:rFonts w:ascii="Times New Roman" w:hAnsi="Times New Roman"/>
          <w:color w:val="000000" w:themeColor="text1"/>
          <w:kern w:val="2"/>
          <w:sz w:val="28"/>
          <w:szCs w:val="28"/>
        </w:rPr>
        <w:t>484,951 тис</w:t>
      </w:r>
      <w:proofErr w:type="gramStart"/>
      <w:r w:rsidR="009A0E6E">
        <w:rPr>
          <w:rFonts w:ascii="Times New Roman" w:hAnsi="Times New Roman"/>
          <w:color w:val="000000" w:themeColor="text1"/>
          <w:kern w:val="2"/>
          <w:sz w:val="28"/>
          <w:szCs w:val="28"/>
        </w:rPr>
        <w:t>.</w:t>
      </w:r>
      <w:proofErr w:type="gramEnd"/>
      <w:r w:rsidR="009A0E6E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proofErr w:type="gramStart"/>
      <w:r w:rsidR="009A0E6E">
        <w:rPr>
          <w:rFonts w:ascii="Times New Roman" w:hAnsi="Times New Roman"/>
          <w:color w:val="000000" w:themeColor="text1"/>
          <w:kern w:val="2"/>
          <w:sz w:val="28"/>
          <w:szCs w:val="28"/>
        </w:rPr>
        <w:t>г</w:t>
      </w:r>
      <w:proofErr w:type="gramEnd"/>
      <w:r w:rsidR="009A0E6E">
        <w:rPr>
          <w:rFonts w:ascii="Times New Roman" w:hAnsi="Times New Roman"/>
          <w:color w:val="000000" w:themeColor="text1"/>
          <w:kern w:val="2"/>
          <w:sz w:val="28"/>
          <w:szCs w:val="28"/>
        </w:rPr>
        <w:t>рн (</w:t>
      </w:r>
      <w:r w:rsidR="008F0501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>6,5</w:t>
      </w:r>
      <w:r w:rsidRPr="00456A05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%). </w:t>
      </w:r>
    </w:p>
    <w:p w:rsidR="00EC7888" w:rsidRPr="00AF48C0" w:rsidRDefault="00EC7888" w:rsidP="00EC7888">
      <w:pPr>
        <w:pStyle w:val="a4"/>
        <w:widowControl w:val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AF48C0">
        <w:rPr>
          <w:rFonts w:ascii="Times New Roman" w:hAnsi="Times New Roman"/>
          <w:b w:val="0"/>
          <w:sz w:val="28"/>
          <w:szCs w:val="28"/>
        </w:rPr>
        <w:t>Видатки на заробітну плату працівників установ, які фінансуються за рахунок бюджету сільської громади, обраховано виходячи із прогнозної штатної чисельності працюючих на 20</w:t>
      </w:r>
      <w:r w:rsidR="00903190">
        <w:rPr>
          <w:rFonts w:ascii="Times New Roman" w:hAnsi="Times New Roman"/>
          <w:b w:val="0"/>
          <w:sz w:val="28"/>
          <w:szCs w:val="28"/>
        </w:rPr>
        <w:t>2</w:t>
      </w:r>
      <w:r w:rsidR="00903190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Pr="00AF48C0">
        <w:rPr>
          <w:rFonts w:ascii="Times New Roman" w:hAnsi="Times New Roman"/>
          <w:b w:val="0"/>
          <w:sz w:val="28"/>
          <w:szCs w:val="28"/>
        </w:rPr>
        <w:t xml:space="preserve"> рік та відповідно до розміру мінімальної заробітної плати, визначеної  Законом  України «Про </w:t>
      </w:r>
      <w:r w:rsidR="00903190">
        <w:rPr>
          <w:rFonts w:ascii="Times New Roman" w:hAnsi="Times New Roman"/>
          <w:b w:val="0"/>
          <w:sz w:val="28"/>
          <w:szCs w:val="28"/>
        </w:rPr>
        <w:t>Державний бюджет України на 202</w:t>
      </w:r>
      <w:r w:rsidR="00903190">
        <w:rPr>
          <w:rFonts w:ascii="Times New Roman" w:hAnsi="Times New Roman"/>
          <w:b w:val="0"/>
          <w:sz w:val="28"/>
          <w:szCs w:val="28"/>
          <w:lang w:val="ru-RU"/>
        </w:rPr>
        <w:t>6</w:t>
      </w:r>
      <w:r w:rsidRPr="00AF48C0">
        <w:rPr>
          <w:rFonts w:ascii="Times New Roman" w:hAnsi="Times New Roman"/>
          <w:b w:val="0"/>
          <w:sz w:val="28"/>
          <w:szCs w:val="28"/>
        </w:rPr>
        <w:t xml:space="preserve"> рік».</w:t>
      </w:r>
    </w:p>
    <w:p w:rsidR="00400960" w:rsidRPr="00AF48C0" w:rsidRDefault="00870D6E" w:rsidP="00400960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EC7888" w:rsidRPr="00BF1B81">
        <w:rPr>
          <w:rFonts w:ascii="Times New Roman" w:hAnsi="Times New Roman"/>
          <w:sz w:val="28"/>
          <w:szCs w:val="28"/>
          <w:lang w:val="uk-UA"/>
        </w:rPr>
        <w:t>Фонд оплати праці працівників бюджетних установ разом з на</w:t>
      </w:r>
      <w:r w:rsidR="00D73DA4" w:rsidRPr="00BF1B81">
        <w:rPr>
          <w:rFonts w:ascii="Times New Roman" w:hAnsi="Times New Roman"/>
          <w:sz w:val="28"/>
          <w:szCs w:val="28"/>
          <w:lang w:val="uk-UA"/>
        </w:rPr>
        <w:t>рахува</w:t>
      </w:r>
      <w:r w:rsidR="009C1839" w:rsidRPr="00BF1B81">
        <w:rPr>
          <w:rFonts w:ascii="Times New Roman" w:hAnsi="Times New Roman"/>
          <w:sz w:val="28"/>
          <w:szCs w:val="28"/>
          <w:lang w:val="uk-UA"/>
        </w:rPr>
        <w:t xml:space="preserve">ннями  визначено у сумі </w:t>
      </w:r>
      <w:r w:rsidR="003E3B64">
        <w:rPr>
          <w:rFonts w:ascii="Times New Roman" w:hAnsi="Times New Roman"/>
          <w:sz w:val="28"/>
          <w:szCs w:val="28"/>
          <w:lang w:val="uk-UA"/>
        </w:rPr>
        <w:t>116</w:t>
      </w:r>
      <w:r w:rsidR="009E78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3B64">
        <w:rPr>
          <w:rFonts w:ascii="Times New Roman" w:hAnsi="Times New Roman"/>
          <w:sz w:val="28"/>
          <w:szCs w:val="28"/>
          <w:lang w:val="uk-UA"/>
        </w:rPr>
        <w:t>574,4</w:t>
      </w:r>
      <w:r w:rsidR="002B2A14" w:rsidRPr="00BF1B81">
        <w:rPr>
          <w:rFonts w:ascii="Times New Roman" w:hAnsi="Times New Roman"/>
          <w:sz w:val="28"/>
          <w:szCs w:val="28"/>
          <w:lang w:val="uk-UA"/>
        </w:rPr>
        <w:t xml:space="preserve"> тис.грн, що на </w:t>
      </w:r>
      <w:r w:rsidR="00D73DA4" w:rsidRPr="00BF1B81">
        <w:rPr>
          <w:rFonts w:ascii="Times New Roman" w:hAnsi="Times New Roman"/>
          <w:sz w:val="28"/>
          <w:szCs w:val="28"/>
          <w:lang w:val="uk-UA"/>
        </w:rPr>
        <w:t>10</w:t>
      </w:r>
      <w:r w:rsidR="009E7868">
        <w:rPr>
          <w:rFonts w:ascii="Times New Roman" w:hAnsi="Times New Roman"/>
          <w:sz w:val="28"/>
          <w:szCs w:val="28"/>
          <w:lang w:val="uk-UA"/>
        </w:rPr>
        <w:t>,2</w:t>
      </w:r>
      <w:r w:rsidR="00EC7888" w:rsidRPr="00BF1B81">
        <w:rPr>
          <w:rFonts w:ascii="Times New Roman" w:hAnsi="Times New Roman"/>
          <w:sz w:val="28"/>
          <w:szCs w:val="28"/>
          <w:lang w:val="uk-UA"/>
        </w:rPr>
        <w:t xml:space="preserve">% або на </w:t>
      </w:r>
      <w:r w:rsidR="009A0E6E" w:rsidRPr="00BF1B81">
        <w:rPr>
          <w:rFonts w:ascii="Times New Roman" w:hAnsi="Times New Roman"/>
          <w:sz w:val="28"/>
          <w:szCs w:val="28"/>
          <w:lang w:val="uk-UA"/>
        </w:rPr>
        <w:t>8</w:t>
      </w:r>
      <w:r w:rsidR="009E7868">
        <w:rPr>
          <w:rFonts w:ascii="Times New Roman" w:hAnsi="Times New Roman"/>
          <w:sz w:val="28"/>
          <w:szCs w:val="28"/>
          <w:lang w:val="uk-UA"/>
        </w:rPr>
        <w:t> </w:t>
      </w:r>
      <w:r w:rsidR="00BF1B81" w:rsidRPr="00BF1B81">
        <w:rPr>
          <w:rFonts w:ascii="Times New Roman" w:hAnsi="Times New Roman"/>
          <w:sz w:val="28"/>
          <w:szCs w:val="28"/>
          <w:lang w:val="uk-UA"/>
        </w:rPr>
        <w:t>7</w:t>
      </w:r>
      <w:r w:rsidR="009E7868">
        <w:rPr>
          <w:rFonts w:ascii="Times New Roman" w:hAnsi="Times New Roman"/>
          <w:sz w:val="28"/>
          <w:szCs w:val="28"/>
          <w:lang w:val="uk-UA"/>
        </w:rPr>
        <w:t>24,4</w:t>
      </w:r>
      <w:r w:rsidR="00BF1B81" w:rsidRPr="00BF1B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73DA4" w:rsidRPr="00BF1B81">
        <w:rPr>
          <w:rFonts w:ascii="Times New Roman" w:hAnsi="Times New Roman"/>
          <w:sz w:val="28"/>
          <w:szCs w:val="28"/>
          <w:lang w:val="uk-UA"/>
        </w:rPr>
        <w:t>млн.</w:t>
      </w:r>
      <w:r w:rsidR="009A0E6E" w:rsidRPr="00BF1B81">
        <w:rPr>
          <w:rFonts w:ascii="Times New Roman" w:hAnsi="Times New Roman"/>
          <w:sz w:val="28"/>
          <w:szCs w:val="28"/>
          <w:lang w:val="uk-UA"/>
        </w:rPr>
        <w:t xml:space="preserve"> грн менше уточненого плану 2025</w:t>
      </w:r>
      <w:r w:rsidR="00EC7888" w:rsidRPr="00BF1B81">
        <w:rPr>
          <w:rFonts w:ascii="Times New Roman" w:hAnsi="Times New Roman"/>
          <w:sz w:val="28"/>
          <w:szCs w:val="28"/>
          <w:lang w:val="uk-UA"/>
        </w:rPr>
        <w:t xml:space="preserve"> року. </w:t>
      </w:r>
      <w:r w:rsidR="00EC7888" w:rsidRPr="00026A4A">
        <w:rPr>
          <w:rFonts w:ascii="Times New Roman" w:hAnsi="Times New Roman"/>
          <w:sz w:val="28"/>
          <w:szCs w:val="28"/>
          <w:lang w:val="uk-UA"/>
        </w:rPr>
        <w:t>Обсяг нарахувань на заробітну плату визначено на рівні 22%.</w:t>
      </w:r>
      <w:r w:rsidR="00112972" w:rsidRPr="00BF1B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2972" w:rsidRPr="00BF1B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12972" w:rsidRPr="00BF1B81">
        <w:rPr>
          <w:rFonts w:ascii="Times New Roman" w:hAnsi="Times New Roman"/>
          <w:sz w:val="28"/>
          <w:szCs w:val="28"/>
          <w:lang w:val="uk-UA"/>
        </w:rPr>
        <w:t>Фонд заробітної плати працівникам бюджетної сфери на 202</w:t>
      </w:r>
      <w:r w:rsidR="009A0E6E" w:rsidRPr="00BF1B81">
        <w:rPr>
          <w:rFonts w:ascii="Times New Roman" w:hAnsi="Times New Roman"/>
          <w:sz w:val="28"/>
          <w:szCs w:val="28"/>
          <w:lang w:val="uk-UA"/>
        </w:rPr>
        <w:t>6</w:t>
      </w:r>
      <w:r w:rsidR="007B2E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2972" w:rsidRPr="00BF1B81">
        <w:rPr>
          <w:rFonts w:ascii="Times New Roman" w:hAnsi="Times New Roman"/>
          <w:sz w:val="28"/>
          <w:szCs w:val="28"/>
          <w:lang w:val="uk-UA"/>
        </w:rPr>
        <w:t>рік обраховано на затверджену  штатну чисельність по тарифних</w:t>
      </w:r>
      <w:r w:rsidR="00112972" w:rsidRPr="00AF48C0">
        <w:rPr>
          <w:rFonts w:ascii="Times New Roman" w:hAnsi="Times New Roman"/>
          <w:sz w:val="28"/>
          <w:szCs w:val="28"/>
          <w:lang w:val="uk-UA"/>
        </w:rPr>
        <w:t xml:space="preserve"> розрядах по обов’язкових виплатах згідно чинного законодавства т</w:t>
      </w:r>
      <w:r w:rsidR="00D73DA4">
        <w:rPr>
          <w:rFonts w:ascii="Times New Roman" w:hAnsi="Times New Roman"/>
          <w:sz w:val="28"/>
          <w:szCs w:val="28"/>
          <w:lang w:val="uk-UA"/>
        </w:rPr>
        <w:t xml:space="preserve">а з урахуванням: </w:t>
      </w:r>
      <w:r w:rsidR="00112972" w:rsidRPr="00AF48C0">
        <w:rPr>
          <w:rFonts w:ascii="Times New Roman" w:hAnsi="Times New Roman"/>
          <w:sz w:val="28"/>
          <w:szCs w:val="28"/>
          <w:lang w:val="uk-UA"/>
        </w:rPr>
        <w:t xml:space="preserve"> розміру мінімальної заробітної плати працівникі</w:t>
      </w:r>
      <w:r w:rsidR="00D73DA4">
        <w:rPr>
          <w:rFonts w:ascii="Times New Roman" w:hAnsi="Times New Roman"/>
          <w:sz w:val="28"/>
          <w:szCs w:val="28"/>
          <w:lang w:val="uk-UA"/>
        </w:rPr>
        <w:t xml:space="preserve">в бюджетної сфери  </w:t>
      </w:r>
      <w:r w:rsidR="009A0E6E">
        <w:rPr>
          <w:rFonts w:ascii="Times New Roman" w:hAnsi="Times New Roman"/>
          <w:sz w:val="28"/>
          <w:szCs w:val="28"/>
          <w:lang w:val="uk-UA"/>
        </w:rPr>
        <w:t>8647,</w:t>
      </w:r>
      <w:r w:rsidR="00C86E5A" w:rsidRPr="00AF48C0">
        <w:rPr>
          <w:rFonts w:ascii="Times New Roman" w:hAnsi="Times New Roman"/>
          <w:sz w:val="28"/>
          <w:szCs w:val="28"/>
          <w:lang w:val="uk-UA"/>
        </w:rPr>
        <w:t>00 грн.</w:t>
      </w:r>
      <w:r w:rsidR="00112972" w:rsidRPr="00AF48C0">
        <w:rPr>
          <w:rFonts w:ascii="Times New Roman" w:hAnsi="Times New Roman"/>
          <w:sz w:val="28"/>
          <w:szCs w:val="28"/>
          <w:lang w:val="uk-UA"/>
        </w:rPr>
        <w:t xml:space="preserve"> та посадового окладу (тарифної ставки) працівника першого тарифного розряду Єдиної тарифної сітки – </w:t>
      </w:r>
      <w:r w:rsidR="00400960" w:rsidRPr="00AF48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0E6E">
        <w:rPr>
          <w:rFonts w:ascii="Times New Roman" w:hAnsi="Times New Roman"/>
          <w:sz w:val="28"/>
          <w:szCs w:val="28"/>
          <w:lang w:val="uk-UA"/>
        </w:rPr>
        <w:t>3470</w:t>
      </w:r>
      <w:r w:rsidR="008C1E5E" w:rsidRPr="008C1E5E">
        <w:rPr>
          <w:rFonts w:ascii="Times New Roman" w:hAnsi="Times New Roman"/>
          <w:sz w:val="28"/>
          <w:szCs w:val="28"/>
          <w:lang w:val="uk-UA"/>
        </w:rPr>
        <w:t>,00</w:t>
      </w:r>
      <w:r w:rsidR="008C1E5E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:rsidR="003B6B31" w:rsidRPr="00AF48C0" w:rsidRDefault="00400960" w:rsidP="004E7210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F48C0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EC7888" w:rsidRPr="00AF48C0">
        <w:rPr>
          <w:rFonts w:ascii="Times New Roman" w:hAnsi="Times New Roman"/>
          <w:sz w:val="28"/>
          <w:szCs w:val="28"/>
        </w:rPr>
        <w:t xml:space="preserve">Видатки на оплату енергоносіїв та комунальних послуг визначено з урахуванням продовження дії воєнного стану. </w:t>
      </w:r>
      <w:r w:rsidR="007E1B43" w:rsidRPr="00AF48C0">
        <w:rPr>
          <w:rFonts w:ascii="Times New Roman" w:hAnsi="Times New Roman"/>
          <w:sz w:val="28"/>
          <w:szCs w:val="28"/>
          <w:lang w:val="uk-UA"/>
        </w:rPr>
        <w:t xml:space="preserve">Враховані вимоги ст.42 Закону України «Про </w:t>
      </w:r>
      <w:r w:rsidR="009A0E6E">
        <w:rPr>
          <w:rFonts w:ascii="Times New Roman" w:hAnsi="Times New Roman"/>
          <w:sz w:val="28"/>
          <w:szCs w:val="28"/>
          <w:lang w:val="uk-UA"/>
        </w:rPr>
        <w:t>Державний бюджет України на 2026</w:t>
      </w:r>
      <w:r w:rsidR="007E1B43" w:rsidRPr="00AF48C0">
        <w:rPr>
          <w:rFonts w:ascii="Times New Roman" w:hAnsi="Times New Roman"/>
          <w:sz w:val="28"/>
          <w:szCs w:val="28"/>
          <w:lang w:val="uk-UA"/>
        </w:rPr>
        <w:t xml:space="preserve"> рік» в частині</w:t>
      </w:r>
      <w:r w:rsidR="00B610C2" w:rsidRPr="00AF48C0">
        <w:rPr>
          <w:rFonts w:ascii="Times New Roman" w:hAnsi="Times New Roman"/>
          <w:sz w:val="28"/>
          <w:szCs w:val="28"/>
          <w:lang w:val="uk-UA"/>
        </w:rPr>
        <w:t xml:space="preserve"> спрямування </w:t>
      </w:r>
      <w:r w:rsidR="00B610C2" w:rsidRPr="006C5D11">
        <w:rPr>
          <w:rFonts w:ascii="Times New Roman" w:hAnsi="Times New Roman"/>
          <w:sz w:val="28"/>
          <w:szCs w:val="28"/>
          <w:lang w:val="uk-UA"/>
        </w:rPr>
        <w:t>4%</w:t>
      </w:r>
      <w:r w:rsidR="00B610C2" w:rsidRPr="00AF48C0">
        <w:rPr>
          <w:rFonts w:ascii="Times New Roman" w:hAnsi="Times New Roman"/>
          <w:sz w:val="28"/>
          <w:szCs w:val="28"/>
          <w:lang w:val="uk-UA"/>
        </w:rPr>
        <w:t xml:space="preserve"> від находження податку на доходи з фізичних осіб на проведення розрахунків за електричну та теплову енергію</w:t>
      </w:r>
      <w:r w:rsidR="00FB2D3F" w:rsidRPr="00AF48C0">
        <w:rPr>
          <w:rFonts w:ascii="Times New Roman" w:hAnsi="Times New Roman"/>
          <w:sz w:val="28"/>
          <w:szCs w:val="28"/>
          <w:lang w:val="uk-UA"/>
        </w:rPr>
        <w:t>, водопостачання, водовідведення, природний газ, інші енергоносії, які використовуються в процесі виробництва теплоенергії або іншого виду енергії, на підтримку</w:t>
      </w:r>
      <w:r w:rsidR="0032409B" w:rsidRPr="00AF48C0">
        <w:rPr>
          <w:rFonts w:ascii="Times New Roman" w:hAnsi="Times New Roman"/>
          <w:sz w:val="28"/>
          <w:szCs w:val="28"/>
          <w:lang w:val="uk-UA"/>
        </w:rPr>
        <w:t xml:space="preserve"> підприємств з виробництва, транспортування, постачання теплової енергії, централізованого постачання холодної води та водовідведення.</w:t>
      </w:r>
      <w:r w:rsidR="007E1B43" w:rsidRPr="00AF48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7888" w:rsidRPr="00AF48C0">
        <w:rPr>
          <w:rFonts w:ascii="Times New Roman" w:hAnsi="Times New Roman"/>
          <w:sz w:val="28"/>
          <w:szCs w:val="28"/>
        </w:rPr>
        <w:t>В ціл</w:t>
      </w:r>
      <w:r w:rsidR="001607C2">
        <w:rPr>
          <w:rFonts w:ascii="Times New Roman" w:hAnsi="Times New Roman"/>
          <w:sz w:val="28"/>
          <w:szCs w:val="28"/>
        </w:rPr>
        <w:t xml:space="preserve">ому на </w:t>
      </w:r>
      <w:r w:rsidR="00E72987" w:rsidRPr="00AB6AFD">
        <w:rPr>
          <w:rFonts w:ascii="Times New Roman" w:hAnsi="Times New Roman"/>
          <w:sz w:val="28"/>
          <w:szCs w:val="28"/>
        </w:rPr>
        <w:t>енергоносії передбачено 27</w:t>
      </w:r>
      <w:r w:rsidR="009C1839" w:rsidRPr="00AB6AFD">
        <w:rPr>
          <w:rFonts w:ascii="Times New Roman" w:hAnsi="Times New Roman"/>
          <w:sz w:val="28"/>
          <w:szCs w:val="28"/>
        </w:rPr>
        <w:t> </w:t>
      </w:r>
      <w:r w:rsidR="009C1839" w:rsidRPr="00AB6AFD">
        <w:rPr>
          <w:rFonts w:ascii="Times New Roman" w:hAnsi="Times New Roman"/>
          <w:sz w:val="28"/>
          <w:szCs w:val="28"/>
          <w:lang w:val="uk-UA"/>
        </w:rPr>
        <w:t>382,274</w:t>
      </w:r>
      <w:r w:rsidR="009C1839" w:rsidRPr="00AB6AFD">
        <w:rPr>
          <w:rFonts w:ascii="Times New Roman" w:hAnsi="Times New Roman"/>
          <w:sz w:val="28"/>
          <w:szCs w:val="28"/>
        </w:rPr>
        <w:t xml:space="preserve"> тис. грн, що на </w:t>
      </w:r>
      <w:r w:rsidR="009C1839" w:rsidRPr="00AB6AFD">
        <w:rPr>
          <w:rFonts w:ascii="Times New Roman" w:hAnsi="Times New Roman"/>
          <w:sz w:val="28"/>
          <w:szCs w:val="28"/>
          <w:lang w:val="uk-UA"/>
        </w:rPr>
        <w:t>9031,634</w:t>
      </w:r>
      <w:r w:rsidR="00EC7888" w:rsidRPr="00AB6AFD">
        <w:rPr>
          <w:rFonts w:ascii="Times New Roman" w:hAnsi="Times New Roman"/>
          <w:sz w:val="28"/>
          <w:szCs w:val="28"/>
        </w:rPr>
        <w:t xml:space="preserve"> тис. грн або </w:t>
      </w:r>
      <w:r w:rsidR="001607C2" w:rsidRPr="00AB6AFD">
        <w:rPr>
          <w:rFonts w:ascii="Times New Roman" w:hAnsi="Times New Roman"/>
          <w:sz w:val="28"/>
          <w:szCs w:val="28"/>
          <w:lang w:val="uk-UA"/>
        </w:rPr>
        <w:t>7</w:t>
      </w:r>
      <w:r w:rsidR="00F455EC" w:rsidRPr="00AB6AFD">
        <w:rPr>
          <w:rFonts w:ascii="Times New Roman" w:hAnsi="Times New Roman"/>
          <w:sz w:val="28"/>
          <w:szCs w:val="28"/>
          <w:lang w:val="uk-UA"/>
        </w:rPr>
        <w:t>,0</w:t>
      </w:r>
      <w:r w:rsidR="001607C2" w:rsidRPr="00AB6AFD">
        <w:rPr>
          <w:rFonts w:ascii="Times New Roman" w:hAnsi="Times New Roman"/>
          <w:sz w:val="28"/>
          <w:szCs w:val="28"/>
        </w:rPr>
        <w:t xml:space="preserve"> % б</w:t>
      </w:r>
      <w:r w:rsidR="001607C2" w:rsidRPr="00AB6AFD">
        <w:rPr>
          <w:rFonts w:ascii="Times New Roman" w:hAnsi="Times New Roman"/>
          <w:sz w:val="28"/>
          <w:szCs w:val="28"/>
          <w:lang w:val="uk-UA"/>
        </w:rPr>
        <w:t>і</w:t>
      </w:r>
      <w:r w:rsidR="001607C2" w:rsidRPr="00AB6AFD">
        <w:rPr>
          <w:rFonts w:ascii="Times New Roman" w:hAnsi="Times New Roman"/>
          <w:sz w:val="28"/>
          <w:szCs w:val="28"/>
        </w:rPr>
        <w:t xml:space="preserve">льше уточненого </w:t>
      </w:r>
      <w:proofErr w:type="gramStart"/>
      <w:r w:rsidR="001607C2" w:rsidRPr="00AB6AFD">
        <w:rPr>
          <w:rFonts w:ascii="Times New Roman" w:hAnsi="Times New Roman"/>
          <w:sz w:val="28"/>
          <w:szCs w:val="28"/>
        </w:rPr>
        <w:t>р</w:t>
      </w:r>
      <w:proofErr w:type="gramEnd"/>
      <w:r w:rsidR="001607C2" w:rsidRPr="00AB6AFD">
        <w:rPr>
          <w:rFonts w:ascii="Times New Roman" w:hAnsi="Times New Roman"/>
          <w:sz w:val="28"/>
          <w:szCs w:val="28"/>
        </w:rPr>
        <w:t>ічного плану на 202</w:t>
      </w:r>
      <w:r w:rsidR="00E72987" w:rsidRPr="00AB6AFD">
        <w:rPr>
          <w:rFonts w:ascii="Times New Roman" w:hAnsi="Times New Roman"/>
          <w:sz w:val="28"/>
          <w:szCs w:val="28"/>
          <w:lang w:val="uk-UA"/>
        </w:rPr>
        <w:t>5</w:t>
      </w:r>
      <w:r w:rsidR="00EC7888" w:rsidRPr="00AB6AFD">
        <w:rPr>
          <w:rFonts w:ascii="Times New Roman" w:hAnsi="Times New Roman"/>
          <w:sz w:val="28"/>
          <w:szCs w:val="28"/>
        </w:rPr>
        <w:t xml:space="preserve"> рік</w:t>
      </w:r>
      <w:r w:rsidR="001607C2" w:rsidRPr="00AB6AFD">
        <w:rPr>
          <w:rFonts w:ascii="Times New Roman" w:hAnsi="Times New Roman"/>
          <w:sz w:val="28"/>
          <w:szCs w:val="28"/>
          <w:lang w:val="uk-UA"/>
        </w:rPr>
        <w:t>, а також становлять</w:t>
      </w:r>
      <w:r w:rsidR="00334209" w:rsidRPr="00AB6AFD">
        <w:rPr>
          <w:rFonts w:ascii="Times New Roman" w:hAnsi="Times New Roman"/>
          <w:sz w:val="28"/>
          <w:szCs w:val="28"/>
          <w:lang w:val="uk-UA"/>
        </w:rPr>
        <w:t xml:space="preserve"> 17,0</w:t>
      </w:r>
      <w:r w:rsidR="00E50BE0" w:rsidRPr="00AB6AFD">
        <w:rPr>
          <w:rFonts w:ascii="Times New Roman" w:hAnsi="Times New Roman"/>
          <w:sz w:val="28"/>
          <w:szCs w:val="28"/>
          <w:lang w:val="uk-UA"/>
        </w:rPr>
        <w:t xml:space="preserve"> % від </w:t>
      </w:r>
      <w:r w:rsidR="004E7210" w:rsidRPr="00AB6AFD">
        <w:rPr>
          <w:rFonts w:ascii="Times New Roman" w:hAnsi="Times New Roman"/>
          <w:sz w:val="28"/>
          <w:szCs w:val="28"/>
          <w:lang w:val="uk-UA"/>
        </w:rPr>
        <w:t>запланованих надходжен</w:t>
      </w:r>
      <w:r w:rsidR="00621382" w:rsidRPr="00AB6AFD">
        <w:rPr>
          <w:rFonts w:ascii="Times New Roman" w:hAnsi="Times New Roman"/>
          <w:sz w:val="28"/>
          <w:szCs w:val="28"/>
          <w:lang w:val="uk-UA"/>
        </w:rPr>
        <w:t>ь від ПДФО у 2026</w:t>
      </w:r>
      <w:r w:rsidR="004E7210" w:rsidRPr="00AB6AFD">
        <w:rPr>
          <w:rFonts w:ascii="Times New Roman" w:hAnsi="Times New Roman"/>
          <w:sz w:val="28"/>
          <w:szCs w:val="28"/>
          <w:lang w:val="uk-UA"/>
        </w:rPr>
        <w:t xml:space="preserve"> році</w:t>
      </w:r>
      <w:r w:rsidR="00EC7888" w:rsidRPr="00AB6AFD">
        <w:rPr>
          <w:rFonts w:ascii="Times New Roman" w:hAnsi="Times New Roman"/>
          <w:sz w:val="28"/>
          <w:szCs w:val="28"/>
        </w:rPr>
        <w:t>.</w:t>
      </w:r>
      <w:r w:rsidR="009B09EA" w:rsidRPr="00AB6A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0BE0" w:rsidRPr="00AB6AFD">
        <w:rPr>
          <w:rFonts w:ascii="Times New Roman" w:hAnsi="Times New Roman"/>
          <w:sz w:val="28"/>
          <w:szCs w:val="28"/>
          <w:lang w:val="uk-UA"/>
        </w:rPr>
        <w:t>Видатки</w:t>
      </w:r>
      <w:r w:rsidR="00E50BE0" w:rsidRPr="00AF48C0">
        <w:rPr>
          <w:rFonts w:ascii="Times New Roman" w:hAnsi="Times New Roman"/>
          <w:sz w:val="28"/>
          <w:szCs w:val="28"/>
          <w:lang w:val="uk-UA"/>
        </w:rPr>
        <w:t xml:space="preserve"> розраховані виходячи з очікуваного фактичного споживання усіх бюджетних установ, які утримую</w:t>
      </w:r>
      <w:r w:rsidR="00621382">
        <w:rPr>
          <w:rFonts w:ascii="Times New Roman" w:hAnsi="Times New Roman"/>
          <w:sz w:val="28"/>
          <w:szCs w:val="28"/>
          <w:lang w:val="uk-UA"/>
        </w:rPr>
        <w:t xml:space="preserve">ться з бюджету Мозолевської </w:t>
      </w:r>
      <w:r w:rsidR="00E50BE0" w:rsidRPr="00AF48C0">
        <w:rPr>
          <w:rFonts w:ascii="Times New Roman" w:hAnsi="Times New Roman"/>
          <w:sz w:val="28"/>
          <w:szCs w:val="28"/>
          <w:lang w:val="uk-UA"/>
        </w:rPr>
        <w:t xml:space="preserve"> сільської територіальної громади.</w:t>
      </w:r>
    </w:p>
    <w:p w:rsidR="003B6B31" w:rsidRPr="00AF48C0" w:rsidRDefault="003B6B31" w:rsidP="00D41F8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48C0">
        <w:rPr>
          <w:rFonts w:ascii="Times New Roman" w:hAnsi="Times New Roman"/>
          <w:b/>
          <w:sz w:val="28"/>
          <w:szCs w:val="28"/>
        </w:rPr>
        <w:t>Освіта</w:t>
      </w:r>
    </w:p>
    <w:p w:rsidR="003B6B31" w:rsidRPr="00BF0BA6" w:rsidRDefault="003B6B31" w:rsidP="00D41F8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F0BA6">
        <w:rPr>
          <w:rFonts w:ascii="Times New Roman" w:hAnsi="Times New Roman"/>
          <w:sz w:val="28"/>
          <w:szCs w:val="28"/>
        </w:rPr>
        <w:t xml:space="preserve">Видатки на </w:t>
      </w:r>
      <w:r w:rsidR="00C92F78" w:rsidRPr="00BF0BA6">
        <w:rPr>
          <w:rFonts w:ascii="Times New Roman" w:hAnsi="Times New Roman"/>
          <w:sz w:val="28"/>
          <w:szCs w:val="28"/>
        </w:rPr>
        <w:t>утримання установ освіти на 202</w:t>
      </w:r>
      <w:r w:rsidR="0052764C" w:rsidRPr="00BF0BA6">
        <w:rPr>
          <w:rFonts w:ascii="Times New Roman" w:hAnsi="Times New Roman"/>
          <w:sz w:val="28"/>
          <w:szCs w:val="28"/>
          <w:lang w:val="uk-UA"/>
        </w:rPr>
        <w:t>6</w:t>
      </w:r>
      <w:r w:rsidRPr="00BF0B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F0BA6">
        <w:rPr>
          <w:rFonts w:ascii="Times New Roman" w:hAnsi="Times New Roman"/>
          <w:sz w:val="28"/>
          <w:szCs w:val="28"/>
        </w:rPr>
        <w:t>р</w:t>
      </w:r>
      <w:proofErr w:type="gramEnd"/>
      <w:r w:rsidRPr="00BF0BA6">
        <w:rPr>
          <w:rFonts w:ascii="Times New Roman" w:hAnsi="Times New Roman"/>
          <w:sz w:val="28"/>
          <w:szCs w:val="28"/>
        </w:rPr>
        <w:t xml:space="preserve">ік заплановано у сумі     </w:t>
      </w:r>
      <w:r w:rsidR="00D2252B">
        <w:rPr>
          <w:rFonts w:ascii="Times New Roman" w:hAnsi="Times New Roman"/>
          <w:sz w:val="28"/>
          <w:szCs w:val="28"/>
          <w:lang w:val="uk-UA"/>
        </w:rPr>
        <w:t xml:space="preserve">123 225,673 </w:t>
      </w:r>
      <w:r w:rsidRPr="00BF0BA6">
        <w:rPr>
          <w:rFonts w:ascii="Times New Roman" w:hAnsi="Times New Roman"/>
          <w:sz w:val="28"/>
          <w:szCs w:val="28"/>
        </w:rPr>
        <w:t>тис. грн, у том</w:t>
      </w:r>
      <w:r w:rsidR="00243C48" w:rsidRPr="00BF0BA6">
        <w:rPr>
          <w:rFonts w:ascii="Times New Roman" w:hAnsi="Times New Roman"/>
          <w:sz w:val="28"/>
          <w:szCs w:val="28"/>
        </w:rPr>
        <w:t xml:space="preserve">у числі: по загальному фонду – </w:t>
      </w:r>
      <w:r w:rsidR="002E5417">
        <w:rPr>
          <w:rFonts w:ascii="Times New Roman" w:hAnsi="Times New Roman"/>
          <w:sz w:val="28"/>
          <w:szCs w:val="28"/>
          <w:lang w:val="uk-UA"/>
        </w:rPr>
        <w:t>119 911,746</w:t>
      </w:r>
      <w:r w:rsidRPr="00BF0BA6">
        <w:rPr>
          <w:rFonts w:ascii="Times New Roman" w:hAnsi="Times New Roman"/>
          <w:sz w:val="28"/>
          <w:szCs w:val="28"/>
        </w:rPr>
        <w:t xml:space="preserve"> тис. грн, по спеціальному фонду – </w:t>
      </w:r>
      <w:r w:rsidR="00BF0BA6" w:rsidRPr="00BF0BA6">
        <w:rPr>
          <w:rFonts w:ascii="Times New Roman" w:hAnsi="Times New Roman"/>
          <w:sz w:val="28"/>
          <w:szCs w:val="28"/>
          <w:lang w:val="uk-UA"/>
        </w:rPr>
        <w:t>3 313,927</w:t>
      </w:r>
      <w:r w:rsidRPr="00BF0BA6">
        <w:rPr>
          <w:rFonts w:ascii="Times New Roman" w:hAnsi="Times New Roman"/>
          <w:sz w:val="28"/>
          <w:szCs w:val="28"/>
        </w:rPr>
        <w:t xml:space="preserve"> тис. грн. </w:t>
      </w:r>
    </w:p>
    <w:p w:rsidR="003B6B31" w:rsidRPr="00BF0BA6" w:rsidRDefault="003B6B31" w:rsidP="00D7652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0BA6">
        <w:rPr>
          <w:rFonts w:ascii="Times New Roman" w:hAnsi="Times New Roman"/>
          <w:sz w:val="28"/>
          <w:szCs w:val="28"/>
        </w:rPr>
        <w:t>У</w:t>
      </w:r>
      <w:proofErr w:type="gramEnd"/>
      <w:r w:rsidRPr="00BF0BA6">
        <w:rPr>
          <w:rFonts w:ascii="Times New Roman" w:hAnsi="Times New Roman"/>
          <w:sz w:val="28"/>
          <w:szCs w:val="28"/>
        </w:rPr>
        <w:t xml:space="preserve"> відповідності </w:t>
      </w:r>
      <w:proofErr w:type="gramStart"/>
      <w:r w:rsidRPr="00BF0BA6">
        <w:rPr>
          <w:rFonts w:ascii="Times New Roman" w:hAnsi="Times New Roman"/>
          <w:sz w:val="28"/>
          <w:szCs w:val="28"/>
        </w:rPr>
        <w:t>до</w:t>
      </w:r>
      <w:proofErr w:type="gramEnd"/>
      <w:r w:rsidRPr="00BF0BA6">
        <w:rPr>
          <w:rFonts w:ascii="Times New Roman" w:hAnsi="Times New Roman"/>
          <w:sz w:val="28"/>
          <w:szCs w:val="28"/>
        </w:rPr>
        <w:t xml:space="preserve"> Бюджетного кодексу України з бюджету</w:t>
      </w:r>
      <w:r w:rsidR="00243C48" w:rsidRPr="00BF0BA6">
        <w:rPr>
          <w:rFonts w:ascii="Times New Roman" w:hAnsi="Times New Roman"/>
          <w:sz w:val="28"/>
          <w:szCs w:val="28"/>
        </w:rPr>
        <w:t xml:space="preserve"> сільської громади утримуються </w:t>
      </w:r>
      <w:r w:rsidR="00243C48" w:rsidRPr="00BF0BA6">
        <w:rPr>
          <w:rFonts w:ascii="Times New Roman" w:hAnsi="Times New Roman"/>
          <w:sz w:val="28"/>
          <w:szCs w:val="28"/>
          <w:lang w:val="uk-UA"/>
        </w:rPr>
        <w:t>8</w:t>
      </w:r>
      <w:r w:rsidRPr="00BF0BA6">
        <w:rPr>
          <w:rFonts w:ascii="Times New Roman" w:hAnsi="Times New Roman"/>
          <w:sz w:val="28"/>
          <w:szCs w:val="28"/>
        </w:rPr>
        <w:t xml:space="preserve"> дошкільних закладів, </w:t>
      </w:r>
      <w:r w:rsidR="00243C48" w:rsidRPr="00BF0BA6">
        <w:rPr>
          <w:rFonts w:ascii="Times New Roman" w:hAnsi="Times New Roman"/>
          <w:sz w:val="28"/>
          <w:szCs w:val="28"/>
          <w:lang w:val="uk-UA"/>
        </w:rPr>
        <w:t>5</w:t>
      </w:r>
      <w:r w:rsidRPr="00BF0BA6">
        <w:rPr>
          <w:rFonts w:ascii="Times New Roman" w:hAnsi="Times New Roman"/>
          <w:kern w:val="2"/>
          <w:sz w:val="28"/>
          <w:szCs w:val="28"/>
        </w:rPr>
        <w:t xml:space="preserve"> ліце</w:t>
      </w:r>
      <w:r w:rsidR="00243C48" w:rsidRPr="00BF0BA6">
        <w:rPr>
          <w:rFonts w:ascii="Times New Roman" w:hAnsi="Times New Roman"/>
          <w:kern w:val="2"/>
          <w:sz w:val="28"/>
          <w:szCs w:val="28"/>
          <w:lang w:val="uk-UA"/>
        </w:rPr>
        <w:t>їв</w:t>
      </w:r>
      <w:r w:rsidRPr="00BF0BA6">
        <w:rPr>
          <w:rFonts w:ascii="Times New Roman" w:hAnsi="Times New Roman"/>
          <w:kern w:val="2"/>
          <w:sz w:val="28"/>
          <w:szCs w:val="28"/>
        </w:rPr>
        <w:t xml:space="preserve">, </w:t>
      </w:r>
      <w:r w:rsidR="00243C48" w:rsidRPr="00BF0BA6">
        <w:rPr>
          <w:rFonts w:ascii="Times New Roman" w:hAnsi="Times New Roman"/>
          <w:kern w:val="2"/>
          <w:sz w:val="28"/>
          <w:szCs w:val="28"/>
          <w:lang w:val="uk-UA"/>
        </w:rPr>
        <w:t>4</w:t>
      </w:r>
      <w:r w:rsidRPr="00BF0BA6">
        <w:rPr>
          <w:rFonts w:ascii="Times New Roman" w:hAnsi="Times New Roman"/>
          <w:kern w:val="2"/>
          <w:sz w:val="28"/>
          <w:szCs w:val="28"/>
        </w:rPr>
        <w:t xml:space="preserve"> гімназії</w:t>
      </w:r>
      <w:r w:rsidRPr="00BF0BA6">
        <w:rPr>
          <w:rFonts w:ascii="Times New Roman" w:hAnsi="Times New Roman"/>
          <w:sz w:val="28"/>
          <w:szCs w:val="28"/>
        </w:rPr>
        <w:t xml:space="preserve">, </w:t>
      </w:r>
      <w:r w:rsidR="00D41F8F" w:rsidRPr="00BF0BA6">
        <w:rPr>
          <w:rFonts w:ascii="Times New Roman" w:hAnsi="Times New Roman"/>
          <w:sz w:val="28"/>
          <w:szCs w:val="28"/>
          <w:lang w:val="uk-UA"/>
        </w:rPr>
        <w:t>1 заклад позашкільної освіти</w:t>
      </w:r>
      <w:r w:rsidRPr="00BF0BA6">
        <w:rPr>
          <w:rFonts w:ascii="Times New Roman" w:hAnsi="Times New Roman"/>
          <w:sz w:val="28"/>
          <w:szCs w:val="28"/>
        </w:rPr>
        <w:t xml:space="preserve">. </w:t>
      </w:r>
    </w:p>
    <w:p w:rsidR="003B6B31" w:rsidRPr="006C6A00" w:rsidRDefault="003B6B31" w:rsidP="00771A64">
      <w:pPr>
        <w:pStyle w:val="a3"/>
        <w:spacing w:after="0" w:afterAutospacing="0"/>
        <w:ind w:firstLine="709"/>
        <w:jc w:val="both"/>
        <w:rPr>
          <w:sz w:val="28"/>
          <w:szCs w:val="28"/>
          <w:lang w:val="uk-UA"/>
        </w:rPr>
      </w:pPr>
      <w:r w:rsidRPr="00CD468D">
        <w:rPr>
          <w:sz w:val="28"/>
          <w:szCs w:val="28"/>
        </w:rPr>
        <w:t xml:space="preserve">Заробітна плата з нарахуваннями працівникам закладів освіти запланована в сумі </w:t>
      </w:r>
      <w:r w:rsidR="005105DD">
        <w:rPr>
          <w:sz w:val="28"/>
          <w:szCs w:val="28"/>
          <w:lang w:val="uk-UA"/>
        </w:rPr>
        <w:t>78 912,2</w:t>
      </w:r>
      <w:r w:rsidRPr="00CD468D">
        <w:rPr>
          <w:sz w:val="28"/>
          <w:szCs w:val="28"/>
        </w:rPr>
        <w:t xml:space="preserve"> тис</w:t>
      </w:r>
      <w:proofErr w:type="gramStart"/>
      <w:r w:rsidRPr="00CD468D">
        <w:rPr>
          <w:sz w:val="28"/>
          <w:szCs w:val="28"/>
        </w:rPr>
        <w:t>.</w:t>
      </w:r>
      <w:proofErr w:type="gramEnd"/>
      <w:r w:rsidRPr="00CD468D">
        <w:rPr>
          <w:sz w:val="28"/>
          <w:szCs w:val="28"/>
        </w:rPr>
        <w:t xml:space="preserve"> </w:t>
      </w:r>
      <w:proofErr w:type="gramStart"/>
      <w:r w:rsidRPr="00CD468D">
        <w:rPr>
          <w:sz w:val="28"/>
          <w:szCs w:val="28"/>
        </w:rPr>
        <w:t>г</w:t>
      </w:r>
      <w:proofErr w:type="gramEnd"/>
      <w:r w:rsidRPr="00CD468D">
        <w:rPr>
          <w:sz w:val="28"/>
          <w:szCs w:val="28"/>
        </w:rPr>
        <w:t xml:space="preserve">рн, або </w:t>
      </w:r>
      <w:r w:rsidR="005105DD">
        <w:rPr>
          <w:sz w:val="28"/>
          <w:szCs w:val="28"/>
          <w:lang w:val="uk-UA"/>
        </w:rPr>
        <w:t>40,9</w:t>
      </w:r>
      <w:r w:rsidRPr="00CD468D">
        <w:rPr>
          <w:sz w:val="28"/>
          <w:szCs w:val="28"/>
        </w:rPr>
        <w:t xml:space="preserve">% від видатків загального фонду. Видатки на заробітну плату з нарахуваннями педагогічного персоналу </w:t>
      </w:r>
      <w:r w:rsidRPr="00CD468D">
        <w:rPr>
          <w:sz w:val="28"/>
          <w:szCs w:val="28"/>
        </w:rPr>
        <w:lastRenderedPageBreak/>
        <w:t>загальноосвітніх закладів за рахун</w:t>
      </w:r>
      <w:r w:rsidR="00B60342" w:rsidRPr="00CD468D">
        <w:rPr>
          <w:sz w:val="28"/>
          <w:szCs w:val="28"/>
        </w:rPr>
        <w:t xml:space="preserve">ок освітньої субвенції  </w:t>
      </w:r>
      <w:r w:rsidR="005105DD">
        <w:rPr>
          <w:sz w:val="28"/>
          <w:szCs w:val="28"/>
          <w:lang w:val="uk-UA"/>
        </w:rPr>
        <w:t>склали 42 954,9 тис</w:t>
      </w:r>
      <w:proofErr w:type="gramStart"/>
      <w:r w:rsidR="005105DD">
        <w:rPr>
          <w:sz w:val="28"/>
          <w:szCs w:val="28"/>
          <w:lang w:val="uk-UA"/>
        </w:rPr>
        <w:t>.г</w:t>
      </w:r>
      <w:proofErr w:type="gramEnd"/>
      <w:r w:rsidR="005105DD">
        <w:rPr>
          <w:sz w:val="28"/>
          <w:szCs w:val="28"/>
          <w:lang w:val="uk-UA"/>
        </w:rPr>
        <w:t>рн</w:t>
      </w:r>
      <w:r w:rsidR="006C6A00" w:rsidRPr="00CD468D">
        <w:rPr>
          <w:sz w:val="28"/>
          <w:szCs w:val="28"/>
          <w:lang w:val="uk-UA"/>
        </w:rPr>
        <w:t>.</w:t>
      </w:r>
    </w:p>
    <w:p w:rsidR="003B6B31" w:rsidRPr="00FD6170" w:rsidRDefault="003B6B31" w:rsidP="003B6B31">
      <w:pPr>
        <w:pStyle w:val="a3"/>
        <w:tabs>
          <w:tab w:val="left" w:pos="142"/>
        </w:tabs>
        <w:spacing w:after="120"/>
        <w:ind w:firstLine="851"/>
        <w:jc w:val="both"/>
        <w:rPr>
          <w:sz w:val="28"/>
          <w:szCs w:val="28"/>
          <w:lang w:val="uk-UA"/>
        </w:rPr>
      </w:pPr>
      <w:r w:rsidRPr="00FD6170">
        <w:rPr>
          <w:sz w:val="28"/>
          <w:szCs w:val="28"/>
        </w:rPr>
        <w:t xml:space="preserve">Видатки </w:t>
      </w:r>
      <w:r w:rsidR="00FD6170" w:rsidRPr="00FD6170">
        <w:rPr>
          <w:sz w:val="28"/>
          <w:szCs w:val="28"/>
        </w:rPr>
        <w:t>на оплату  енергоносіїв  на 202</w:t>
      </w:r>
      <w:r w:rsidR="00FD6170" w:rsidRPr="00FD6170">
        <w:rPr>
          <w:sz w:val="28"/>
          <w:szCs w:val="28"/>
          <w:lang w:val="uk-UA"/>
        </w:rPr>
        <w:t>6</w:t>
      </w:r>
      <w:r w:rsidRPr="00FD6170">
        <w:rPr>
          <w:sz w:val="28"/>
          <w:szCs w:val="28"/>
        </w:rPr>
        <w:t xml:space="preserve"> </w:t>
      </w:r>
      <w:proofErr w:type="gramStart"/>
      <w:r w:rsidRPr="00FD6170">
        <w:rPr>
          <w:sz w:val="28"/>
          <w:szCs w:val="28"/>
        </w:rPr>
        <w:t>р</w:t>
      </w:r>
      <w:proofErr w:type="gramEnd"/>
      <w:r w:rsidRPr="00FD6170">
        <w:rPr>
          <w:sz w:val="28"/>
          <w:szCs w:val="28"/>
        </w:rPr>
        <w:t xml:space="preserve">ік передбачено </w:t>
      </w:r>
      <w:r w:rsidR="00FD6170" w:rsidRPr="00FD6170">
        <w:rPr>
          <w:sz w:val="28"/>
          <w:szCs w:val="28"/>
          <w:lang w:val="uk-UA"/>
        </w:rPr>
        <w:t>18 888,088</w:t>
      </w:r>
      <w:r w:rsidRPr="00FD6170">
        <w:rPr>
          <w:sz w:val="28"/>
          <w:szCs w:val="28"/>
        </w:rPr>
        <w:t xml:space="preserve"> тис.</w:t>
      </w:r>
      <w:r w:rsidR="00487E65" w:rsidRPr="00FD6170">
        <w:rPr>
          <w:sz w:val="28"/>
          <w:szCs w:val="28"/>
          <w:lang w:val="uk-UA"/>
        </w:rPr>
        <w:t>г</w:t>
      </w:r>
      <w:r w:rsidRPr="00FD6170">
        <w:rPr>
          <w:sz w:val="28"/>
          <w:szCs w:val="28"/>
        </w:rPr>
        <w:t>рн</w:t>
      </w:r>
      <w:r w:rsidR="00487E65" w:rsidRPr="00FD6170">
        <w:rPr>
          <w:sz w:val="28"/>
          <w:szCs w:val="28"/>
          <w:lang w:val="uk-UA"/>
        </w:rPr>
        <w:t>. в повному обсязі</w:t>
      </w:r>
      <w:r w:rsidR="00FD6170" w:rsidRPr="00FD6170">
        <w:rPr>
          <w:sz w:val="28"/>
          <w:szCs w:val="28"/>
        </w:rPr>
        <w:t xml:space="preserve">, що </w:t>
      </w:r>
      <w:r w:rsidRPr="00FD6170">
        <w:rPr>
          <w:sz w:val="28"/>
          <w:szCs w:val="28"/>
        </w:rPr>
        <w:t xml:space="preserve"> забезпечить роботу установ освіти в умовах дистанційної форми (на </w:t>
      </w:r>
      <w:r w:rsidR="00FD6170" w:rsidRPr="00FD6170">
        <w:rPr>
          <w:sz w:val="28"/>
          <w:szCs w:val="28"/>
          <w:lang w:val="uk-UA"/>
        </w:rPr>
        <w:t xml:space="preserve">51,8% </w:t>
      </w:r>
      <w:r w:rsidRPr="00FD6170">
        <w:rPr>
          <w:sz w:val="28"/>
          <w:szCs w:val="28"/>
        </w:rPr>
        <w:t xml:space="preserve">або </w:t>
      </w:r>
      <w:r w:rsidR="00FD6170" w:rsidRPr="00FD6170">
        <w:rPr>
          <w:sz w:val="28"/>
          <w:szCs w:val="28"/>
          <w:lang w:val="uk-UA"/>
        </w:rPr>
        <w:t>6447,115</w:t>
      </w:r>
      <w:r w:rsidR="0085759A" w:rsidRPr="00FD6170">
        <w:rPr>
          <w:sz w:val="28"/>
          <w:szCs w:val="28"/>
        </w:rPr>
        <w:t xml:space="preserve"> тис. грн </w:t>
      </w:r>
      <w:r w:rsidR="0085759A" w:rsidRPr="00FD6170">
        <w:rPr>
          <w:sz w:val="28"/>
          <w:szCs w:val="28"/>
          <w:lang w:val="uk-UA"/>
        </w:rPr>
        <w:t>більше</w:t>
      </w:r>
      <w:r w:rsidR="0085759A" w:rsidRPr="00FD6170">
        <w:rPr>
          <w:sz w:val="28"/>
          <w:szCs w:val="28"/>
        </w:rPr>
        <w:t xml:space="preserve"> запланованого на 202</w:t>
      </w:r>
      <w:r w:rsidR="00FD6170" w:rsidRPr="00FD6170">
        <w:rPr>
          <w:sz w:val="28"/>
          <w:szCs w:val="28"/>
          <w:lang w:val="uk-UA"/>
        </w:rPr>
        <w:t>5</w:t>
      </w:r>
      <w:r w:rsidRPr="00FD6170">
        <w:rPr>
          <w:sz w:val="28"/>
          <w:szCs w:val="28"/>
        </w:rPr>
        <w:t xml:space="preserve"> рік обсягу).</w:t>
      </w:r>
    </w:p>
    <w:p w:rsidR="00DA3BAB" w:rsidRPr="00FD6170" w:rsidRDefault="00FD6170" w:rsidP="00571A30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FD6170">
        <w:rPr>
          <w:rFonts w:ascii="Times New Roman" w:hAnsi="Times New Roman"/>
          <w:sz w:val="28"/>
          <w:szCs w:val="28"/>
          <w:lang w:val="uk-UA"/>
        </w:rPr>
        <w:t xml:space="preserve">             Передбачено у 2026</w:t>
      </w:r>
      <w:r w:rsidR="00DA3BAB" w:rsidRPr="00FD6170">
        <w:rPr>
          <w:rFonts w:ascii="Times New Roman" w:hAnsi="Times New Roman"/>
          <w:sz w:val="28"/>
          <w:szCs w:val="28"/>
          <w:lang w:val="uk-UA"/>
        </w:rPr>
        <w:t xml:space="preserve"> році придбання медикаментів, миючих засобів, канцелярських товарів, господарчих та будівельних матеріалів для проведення поточного ремонту, питної води, </w:t>
      </w:r>
      <w:r w:rsidR="00845116" w:rsidRPr="00FD6170">
        <w:rPr>
          <w:rFonts w:ascii="Times New Roman" w:hAnsi="Times New Roman"/>
          <w:sz w:val="28"/>
          <w:szCs w:val="28"/>
          <w:lang w:val="uk-UA"/>
        </w:rPr>
        <w:t xml:space="preserve">новорічних подарунків, </w:t>
      </w:r>
      <w:r w:rsidR="00DA3BAB" w:rsidRPr="00FD6170">
        <w:rPr>
          <w:rFonts w:ascii="Times New Roman" w:hAnsi="Times New Roman"/>
          <w:sz w:val="28"/>
          <w:szCs w:val="28"/>
          <w:lang w:val="uk-UA"/>
        </w:rPr>
        <w:t xml:space="preserve">одноразових засобів захисту, запасних частин для ремонту шкільних автобусів, паливо-мастильних  та інших матеріалів. </w:t>
      </w:r>
    </w:p>
    <w:p w:rsidR="00B618E4" w:rsidRDefault="00571A30" w:rsidP="00BF74B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FD6170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DA3BAB" w:rsidRPr="00FD6170">
        <w:rPr>
          <w:rFonts w:ascii="Times New Roman" w:hAnsi="Times New Roman"/>
          <w:sz w:val="28"/>
          <w:szCs w:val="28"/>
          <w:lang w:val="uk-UA"/>
        </w:rPr>
        <w:t>Передбачено оплата послуг</w:t>
      </w:r>
      <w:r w:rsidRPr="00FD6170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DA3BAB" w:rsidRPr="00FD6170">
        <w:rPr>
          <w:rFonts w:ascii="Times New Roman" w:hAnsi="Times New Roman"/>
          <w:sz w:val="28"/>
          <w:szCs w:val="28"/>
          <w:lang w:val="uk-UA"/>
        </w:rPr>
        <w:t xml:space="preserve"> медичного огляду працівників, технічне обслуговування та ремонт офісної техніки, послуги мережі Інтернет, технічне обслуговування обладнання та систем газопостачання, електромонтажні послуги, протипожежні заходи, а також кошти на проходження навчання з пожежної безпеки та цивільного захисту</w:t>
      </w:r>
      <w:r w:rsidR="00845116" w:rsidRPr="00FD6170">
        <w:rPr>
          <w:rFonts w:ascii="Times New Roman" w:hAnsi="Times New Roman"/>
          <w:sz w:val="28"/>
          <w:szCs w:val="28"/>
          <w:lang w:val="uk-UA"/>
        </w:rPr>
        <w:t xml:space="preserve">, одноразова допомога </w:t>
      </w:r>
      <w:r w:rsidR="004E55F8" w:rsidRPr="00FD6170">
        <w:rPr>
          <w:rFonts w:ascii="Times New Roman" w:hAnsi="Times New Roman"/>
          <w:sz w:val="28"/>
          <w:szCs w:val="28"/>
          <w:lang w:val="uk-UA"/>
        </w:rPr>
        <w:t xml:space="preserve">дітям-сиротам по досягненню 18-річного </w:t>
      </w:r>
      <w:r w:rsidR="00BF74BA">
        <w:rPr>
          <w:rFonts w:ascii="Times New Roman" w:hAnsi="Times New Roman"/>
          <w:sz w:val="28"/>
          <w:szCs w:val="28"/>
          <w:lang w:val="uk-UA"/>
        </w:rPr>
        <w:t>віку (8 осіб)</w:t>
      </w:r>
      <w:r w:rsidR="00CD468D">
        <w:rPr>
          <w:rFonts w:ascii="Times New Roman" w:hAnsi="Times New Roman"/>
          <w:sz w:val="28"/>
          <w:szCs w:val="28"/>
          <w:lang w:val="uk-UA"/>
        </w:rPr>
        <w:t>.</w:t>
      </w:r>
    </w:p>
    <w:p w:rsidR="001339DE" w:rsidRPr="00BF74BA" w:rsidRDefault="00BF74BA" w:rsidP="00BF74B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За рахунок коштів бюджету розвитку виділено кошти на підготовку та реалізацію публічних інвестиційних проектів /програм  публічних інвестицій за рахунок коштів місцевого бюджету в</w:t>
      </w:r>
      <w:r w:rsidR="001339DE">
        <w:rPr>
          <w:rFonts w:ascii="Times New Roman" w:hAnsi="Times New Roman"/>
          <w:sz w:val="28"/>
          <w:szCs w:val="28"/>
          <w:lang w:val="uk-UA"/>
        </w:rPr>
        <w:t xml:space="preserve"> галузі освіти</w:t>
      </w:r>
      <w:r w:rsidR="0013625F">
        <w:rPr>
          <w:rFonts w:ascii="Times New Roman" w:hAnsi="Times New Roman"/>
          <w:sz w:val="28"/>
          <w:szCs w:val="28"/>
          <w:lang w:val="uk-UA"/>
        </w:rPr>
        <w:t xml:space="preserve"> на «Реконструкцію</w:t>
      </w:r>
      <w:r w:rsidR="001339DE">
        <w:rPr>
          <w:rFonts w:ascii="Times New Roman" w:hAnsi="Times New Roman"/>
          <w:sz w:val="28"/>
          <w:szCs w:val="28"/>
          <w:lang w:val="uk-UA"/>
        </w:rPr>
        <w:t xml:space="preserve"> системи електропостачання із встановленням гібридної сонячної  електростанції з акумуляторними батареями на даху будівлі Мозолевського опорного ліцею Мозолевської сільської ради за адресою:</w:t>
      </w:r>
      <w:r w:rsidR="001362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39DE">
        <w:rPr>
          <w:rFonts w:ascii="Times New Roman" w:hAnsi="Times New Roman"/>
          <w:sz w:val="28"/>
          <w:szCs w:val="28"/>
          <w:lang w:val="uk-UA"/>
        </w:rPr>
        <w:t>вул.Центральна,</w:t>
      </w:r>
      <w:r w:rsidR="001362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39DE">
        <w:rPr>
          <w:rFonts w:ascii="Times New Roman" w:hAnsi="Times New Roman"/>
          <w:sz w:val="28"/>
          <w:szCs w:val="28"/>
          <w:lang w:val="uk-UA"/>
        </w:rPr>
        <w:t>17,</w:t>
      </w:r>
      <w:r w:rsidR="001362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39DE">
        <w:rPr>
          <w:rFonts w:ascii="Times New Roman" w:hAnsi="Times New Roman"/>
          <w:sz w:val="28"/>
          <w:szCs w:val="28"/>
          <w:lang w:val="uk-UA"/>
        </w:rPr>
        <w:t>с.Мозолевське Нікопольського району</w:t>
      </w:r>
      <w:r w:rsidR="0013625F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1339DE">
        <w:rPr>
          <w:rFonts w:ascii="Times New Roman" w:hAnsi="Times New Roman"/>
          <w:sz w:val="28"/>
          <w:szCs w:val="28"/>
          <w:lang w:val="uk-UA"/>
        </w:rPr>
        <w:t>суму 3</w:t>
      </w:r>
      <w:r w:rsidR="0013625F">
        <w:rPr>
          <w:rFonts w:ascii="Times New Roman" w:hAnsi="Times New Roman"/>
          <w:sz w:val="28"/>
          <w:szCs w:val="28"/>
          <w:lang w:val="uk-UA"/>
        </w:rPr>
        <w:t> 294,277</w:t>
      </w:r>
      <w:r w:rsidR="001339DE">
        <w:rPr>
          <w:rFonts w:ascii="Times New Roman" w:hAnsi="Times New Roman"/>
          <w:sz w:val="28"/>
          <w:szCs w:val="28"/>
          <w:lang w:val="uk-UA"/>
        </w:rPr>
        <w:t xml:space="preserve"> тис</w:t>
      </w:r>
      <w:r w:rsidR="0013625F">
        <w:rPr>
          <w:rFonts w:ascii="Times New Roman" w:hAnsi="Times New Roman"/>
          <w:sz w:val="28"/>
          <w:szCs w:val="28"/>
          <w:lang w:val="uk-UA"/>
        </w:rPr>
        <w:t>.</w:t>
      </w:r>
      <w:r w:rsidR="001339DE">
        <w:rPr>
          <w:rFonts w:ascii="Times New Roman" w:hAnsi="Times New Roman"/>
          <w:sz w:val="28"/>
          <w:szCs w:val="28"/>
          <w:lang w:val="uk-UA"/>
        </w:rPr>
        <w:t>грн.</w:t>
      </w:r>
    </w:p>
    <w:p w:rsidR="00872926" w:rsidRDefault="00872926" w:rsidP="0085759A">
      <w:pPr>
        <w:pStyle w:val="a3"/>
        <w:tabs>
          <w:tab w:val="left" w:pos="142"/>
        </w:tabs>
        <w:spacing w:after="12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ED4FAC">
        <w:rPr>
          <w:b/>
          <w:sz w:val="28"/>
          <w:szCs w:val="28"/>
          <w:lang w:val="uk-UA"/>
        </w:rPr>
        <w:t>ОХОРОНА ЗДОРОВ</w:t>
      </w:r>
      <w:r w:rsidR="00ED4FAC" w:rsidRPr="00ED4FAC">
        <w:rPr>
          <w:b/>
          <w:sz w:val="28"/>
          <w:szCs w:val="28"/>
          <w:lang w:val="uk-UA"/>
        </w:rPr>
        <w:t>’</w:t>
      </w:r>
      <w:r w:rsidRPr="00872926">
        <w:rPr>
          <w:b/>
          <w:sz w:val="28"/>
          <w:szCs w:val="28"/>
          <w:lang w:val="uk-UA"/>
        </w:rPr>
        <w:t>Я</w:t>
      </w:r>
    </w:p>
    <w:p w:rsidR="00872926" w:rsidRDefault="0052764C" w:rsidP="000911FC">
      <w:pPr>
        <w:pStyle w:val="a3"/>
        <w:tabs>
          <w:tab w:val="left" w:pos="142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2026</w:t>
      </w:r>
      <w:r w:rsidR="00872926">
        <w:rPr>
          <w:sz w:val="28"/>
          <w:szCs w:val="28"/>
          <w:lang w:val="uk-UA"/>
        </w:rPr>
        <w:t xml:space="preserve"> рік виділено кошти</w:t>
      </w:r>
      <w:r w:rsidR="007D4AEE">
        <w:rPr>
          <w:sz w:val="28"/>
          <w:szCs w:val="28"/>
          <w:lang w:val="uk-UA"/>
        </w:rPr>
        <w:t xml:space="preserve"> із загального фонду </w:t>
      </w:r>
      <w:r w:rsidR="00872926">
        <w:rPr>
          <w:sz w:val="28"/>
          <w:szCs w:val="28"/>
          <w:lang w:val="uk-UA"/>
        </w:rPr>
        <w:t xml:space="preserve"> на забезпечення та фінансову підтримку Комунального некомерційного підприємства «Центр первинної медико</w:t>
      </w:r>
      <w:r w:rsidR="001410A7">
        <w:rPr>
          <w:sz w:val="28"/>
          <w:szCs w:val="28"/>
          <w:lang w:val="uk-UA"/>
        </w:rPr>
        <w:t xml:space="preserve"> –санітарної допомоги</w:t>
      </w:r>
      <w:r w:rsidR="00F5146A">
        <w:rPr>
          <w:sz w:val="28"/>
          <w:szCs w:val="28"/>
          <w:lang w:val="uk-UA"/>
        </w:rPr>
        <w:t>»</w:t>
      </w:r>
      <w:r w:rsidR="001410A7">
        <w:rPr>
          <w:sz w:val="28"/>
          <w:szCs w:val="28"/>
          <w:lang w:val="uk-UA"/>
        </w:rPr>
        <w:t xml:space="preserve"> Мозол</w:t>
      </w:r>
      <w:r w:rsidR="00872926">
        <w:rPr>
          <w:sz w:val="28"/>
          <w:szCs w:val="28"/>
          <w:lang w:val="uk-UA"/>
        </w:rPr>
        <w:t>евської сільської ради в сумі</w:t>
      </w:r>
      <w:r>
        <w:rPr>
          <w:sz w:val="28"/>
          <w:szCs w:val="28"/>
          <w:lang w:val="uk-UA"/>
        </w:rPr>
        <w:t xml:space="preserve"> 8 861,951</w:t>
      </w:r>
      <w:r w:rsidR="00872926">
        <w:rPr>
          <w:sz w:val="28"/>
          <w:szCs w:val="28"/>
          <w:lang w:val="uk-UA"/>
        </w:rPr>
        <w:t>тис</w:t>
      </w:r>
      <w:r w:rsidR="00F5146A">
        <w:rPr>
          <w:sz w:val="28"/>
          <w:szCs w:val="28"/>
          <w:lang w:val="uk-UA"/>
        </w:rPr>
        <w:t>.</w:t>
      </w:r>
      <w:r w:rsidR="00872926">
        <w:rPr>
          <w:sz w:val="28"/>
          <w:szCs w:val="28"/>
          <w:lang w:val="uk-UA"/>
        </w:rPr>
        <w:t>грн. В тому числі</w:t>
      </w:r>
      <w:r w:rsidR="00F5146A">
        <w:rPr>
          <w:sz w:val="28"/>
          <w:szCs w:val="28"/>
          <w:lang w:val="uk-UA"/>
        </w:rPr>
        <w:t>:</w:t>
      </w:r>
      <w:r w:rsidR="00872926">
        <w:rPr>
          <w:sz w:val="28"/>
          <w:szCs w:val="28"/>
          <w:lang w:val="uk-UA"/>
        </w:rPr>
        <w:t xml:space="preserve"> на заро</w:t>
      </w:r>
      <w:r w:rsidR="001410A7">
        <w:rPr>
          <w:sz w:val="28"/>
          <w:szCs w:val="28"/>
          <w:lang w:val="uk-UA"/>
        </w:rPr>
        <w:t>бітну плату з нарахуваннями -4 810,992</w:t>
      </w:r>
      <w:r w:rsidR="00F5146A">
        <w:rPr>
          <w:sz w:val="28"/>
          <w:szCs w:val="28"/>
          <w:lang w:val="uk-UA"/>
        </w:rPr>
        <w:t xml:space="preserve"> тис.</w:t>
      </w:r>
      <w:r w:rsidR="001410A7">
        <w:rPr>
          <w:sz w:val="28"/>
          <w:szCs w:val="28"/>
          <w:lang w:val="uk-UA"/>
        </w:rPr>
        <w:t>грн</w:t>
      </w:r>
      <w:r w:rsidR="00872926">
        <w:rPr>
          <w:sz w:val="28"/>
          <w:szCs w:val="28"/>
          <w:lang w:val="uk-UA"/>
        </w:rPr>
        <w:t>.</w:t>
      </w:r>
      <w:r w:rsidR="00F5146A">
        <w:rPr>
          <w:sz w:val="28"/>
          <w:szCs w:val="28"/>
          <w:lang w:val="uk-UA"/>
        </w:rPr>
        <w:t xml:space="preserve">, на енергоносії – </w:t>
      </w:r>
      <w:r w:rsidR="001410A7">
        <w:rPr>
          <w:sz w:val="28"/>
          <w:szCs w:val="28"/>
          <w:lang w:val="uk-UA"/>
        </w:rPr>
        <w:t>2</w:t>
      </w:r>
      <w:r w:rsidR="00F5146A">
        <w:rPr>
          <w:sz w:val="28"/>
          <w:szCs w:val="28"/>
          <w:lang w:val="uk-UA"/>
        </w:rPr>
        <w:t xml:space="preserve"> </w:t>
      </w:r>
      <w:r w:rsidR="001410A7">
        <w:rPr>
          <w:sz w:val="28"/>
          <w:szCs w:val="28"/>
          <w:lang w:val="uk-UA"/>
        </w:rPr>
        <w:t>706,887</w:t>
      </w:r>
      <w:r w:rsidR="006E2EF1">
        <w:rPr>
          <w:sz w:val="28"/>
          <w:szCs w:val="28"/>
          <w:lang w:val="uk-UA"/>
        </w:rPr>
        <w:t xml:space="preserve"> </w:t>
      </w:r>
      <w:r w:rsidR="00F5146A">
        <w:rPr>
          <w:sz w:val="28"/>
          <w:szCs w:val="28"/>
          <w:lang w:val="uk-UA"/>
        </w:rPr>
        <w:t>тис.</w:t>
      </w:r>
      <w:r w:rsidR="00872926">
        <w:rPr>
          <w:sz w:val="28"/>
          <w:szCs w:val="28"/>
          <w:lang w:val="uk-UA"/>
        </w:rPr>
        <w:t>грн.</w:t>
      </w:r>
      <w:r w:rsidR="001410A7">
        <w:rPr>
          <w:sz w:val="28"/>
          <w:szCs w:val="28"/>
          <w:lang w:val="uk-UA"/>
        </w:rPr>
        <w:t xml:space="preserve"> з розрахунку на 2026</w:t>
      </w:r>
      <w:r w:rsidR="006E2EF1">
        <w:rPr>
          <w:sz w:val="28"/>
          <w:szCs w:val="28"/>
          <w:lang w:val="uk-UA"/>
        </w:rPr>
        <w:t xml:space="preserve"> рік та інші витрати в сумі </w:t>
      </w:r>
      <w:r w:rsidR="001410A7">
        <w:rPr>
          <w:sz w:val="28"/>
          <w:szCs w:val="28"/>
          <w:lang w:val="uk-UA"/>
        </w:rPr>
        <w:t>1 344,072</w:t>
      </w:r>
      <w:r w:rsidR="006E2EF1">
        <w:rPr>
          <w:sz w:val="28"/>
          <w:szCs w:val="28"/>
          <w:lang w:val="uk-UA"/>
        </w:rPr>
        <w:t xml:space="preserve"> </w:t>
      </w:r>
      <w:r w:rsidR="007D4AEE">
        <w:rPr>
          <w:sz w:val="28"/>
          <w:szCs w:val="28"/>
          <w:lang w:val="uk-UA"/>
        </w:rPr>
        <w:t>тис</w:t>
      </w:r>
      <w:r w:rsidR="006E2EF1">
        <w:rPr>
          <w:sz w:val="28"/>
          <w:szCs w:val="28"/>
          <w:lang w:val="uk-UA"/>
        </w:rPr>
        <w:t>.</w:t>
      </w:r>
      <w:r w:rsidR="007D4AEE">
        <w:rPr>
          <w:sz w:val="28"/>
          <w:szCs w:val="28"/>
          <w:lang w:val="uk-UA"/>
        </w:rPr>
        <w:t>грн</w:t>
      </w:r>
      <w:r w:rsidR="006E2EF1">
        <w:rPr>
          <w:sz w:val="28"/>
          <w:szCs w:val="28"/>
          <w:lang w:val="uk-UA"/>
        </w:rPr>
        <w:t>.</w:t>
      </w:r>
      <w:r w:rsidR="001410A7">
        <w:rPr>
          <w:sz w:val="28"/>
          <w:szCs w:val="28"/>
          <w:lang w:val="uk-UA"/>
        </w:rPr>
        <w:t xml:space="preserve"> </w:t>
      </w:r>
    </w:p>
    <w:p w:rsidR="005268BD" w:rsidRPr="00AF48C0" w:rsidRDefault="005268BD" w:rsidP="00870D6E">
      <w:pPr>
        <w:numPr>
          <w:ilvl w:val="0"/>
          <w:numId w:val="17"/>
        </w:numPr>
        <w:suppressAutoHyphens/>
        <w:spacing w:after="12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AF48C0">
        <w:rPr>
          <w:rFonts w:ascii="Times New Roman" w:hAnsi="Times New Roman"/>
          <w:b/>
          <w:color w:val="000000" w:themeColor="text1"/>
          <w:sz w:val="28"/>
          <w:szCs w:val="28"/>
        </w:rPr>
        <w:t>Соц</w:t>
      </w:r>
      <w:proofErr w:type="gramEnd"/>
      <w:r w:rsidRPr="00AF48C0">
        <w:rPr>
          <w:rFonts w:ascii="Times New Roman" w:hAnsi="Times New Roman"/>
          <w:b/>
          <w:color w:val="000000" w:themeColor="text1"/>
          <w:sz w:val="28"/>
          <w:szCs w:val="28"/>
        </w:rPr>
        <w:t>іальний захист населення</w:t>
      </w:r>
    </w:p>
    <w:p w:rsidR="00E6483F" w:rsidRPr="00AF48C0" w:rsidRDefault="0085759A" w:rsidP="00FE7D9F">
      <w:pPr>
        <w:ind w:firstLine="567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kern w:val="2"/>
          <w:sz w:val="28"/>
          <w:szCs w:val="28"/>
        </w:rPr>
        <w:t>На 20</w:t>
      </w:r>
      <w:r w:rsidR="001410A7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>26</w:t>
      </w:r>
      <w:r w:rsidR="00E6483F" w:rsidRPr="00AF48C0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proofErr w:type="gramStart"/>
      <w:r w:rsidR="00E6483F" w:rsidRPr="00AF48C0">
        <w:rPr>
          <w:rFonts w:ascii="Times New Roman" w:hAnsi="Times New Roman"/>
          <w:color w:val="000000" w:themeColor="text1"/>
          <w:kern w:val="2"/>
          <w:sz w:val="28"/>
          <w:szCs w:val="28"/>
        </w:rPr>
        <w:t>р</w:t>
      </w:r>
      <w:proofErr w:type="gramEnd"/>
      <w:r w:rsidR="00E6483F" w:rsidRPr="00AF48C0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ік по галузі «Соціальний захист та соціальне забезпечення» передбачено видатків у сумі </w:t>
      </w:r>
      <w:r w:rsidR="00DC44C2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>9 6</w:t>
      </w:r>
      <w:r w:rsidR="009A04A2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>48,541</w:t>
      </w:r>
      <w:r w:rsidR="00E6483F" w:rsidRPr="00AF48C0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 xml:space="preserve"> </w:t>
      </w:r>
      <w:r w:rsidR="00E6483F" w:rsidRPr="00AF48C0">
        <w:rPr>
          <w:rFonts w:ascii="Times New Roman" w:hAnsi="Times New Roman"/>
          <w:color w:val="000000" w:themeColor="text1"/>
          <w:kern w:val="2"/>
          <w:sz w:val="28"/>
          <w:szCs w:val="28"/>
        </w:rPr>
        <w:t>тис. грн.</w:t>
      </w:r>
    </w:p>
    <w:p w:rsidR="00E6483F" w:rsidRPr="00AF48C0" w:rsidRDefault="00E6483F" w:rsidP="00FE7D9F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F48C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Соціальний захист та соціальне забезпечення населення вже багато років залишається одним з самих пріоритетних у розподілі та  спрямуванні коштів сільського бюджету,</w:t>
      </w:r>
      <w:r w:rsidR="0082289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AF48C0">
        <w:rPr>
          <w:rFonts w:ascii="Times New Roman" w:hAnsi="Times New Roman"/>
          <w:color w:val="000000" w:themeColor="text1"/>
          <w:sz w:val="28"/>
          <w:szCs w:val="28"/>
          <w:lang w:val="uk-UA"/>
        </w:rPr>
        <w:t>що в умовах сьогодення має визначне значення для моральної та матеріальної підтримки населення громади.</w:t>
      </w:r>
    </w:p>
    <w:p w:rsidR="005268BD" w:rsidRPr="0063467F" w:rsidRDefault="005268BD" w:rsidP="00FE7D9F">
      <w:pPr>
        <w:ind w:firstLine="567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AF48C0">
        <w:rPr>
          <w:rFonts w:ascii="Times New Roman" w:hAnsi="Times New Roman"/>
          <w:color w:val="000000" w:themeColor="text1"/>
          <w:kern w:val="2"/>
          <w:sz w:val="28"/>
          <w:szCs w:val="28"/>
        </w:rPr>
        <w:lastRenderedPageBreak/>
        <w:t>На виконання заходів Програ</w:t>
      </w:r>
      <w:r w:rsidR="00A9388B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м </w:t>
      </w:r>
      <w:proofErr w:type="gramStart"/>
      <w:r w:rsidR="00A9388B">
        <w:rPr>
          <w:rFonts w:ascii="Times New Roman" w:hAnsi="Times New Roman"/>
          <w:color w:val="000000" w:themeColor="text1"/>
          <w:kern w:val="2"/>
          <w:sz w:val="28"/>
          <w:szCs w:val="28"/>
        </w:rPr>
        <w:t>соц</w:t>
      </w:r>
      <w:proofErr w:type="gramEnd"/>
      <w:r w:rsidR="00A9388B">
        <w:rPr>
          <w:rFonts w:ascii="Times New Roman" w:hAnsi="Times New Roman"/>
          <w:color w:val="000000" w:themeColor="text1"/>
          <w:kern w:val="2"/>
          <w:sz w:val="28"/>
          <w:szCs w:val="28"/>
        </w:rPr>
        <w:t>іального спрямування у 202</w:t>
      </w:r>
      <w:r w:rsidR="009A04A2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>6</w:t>
      </w:r>
      <w:r w:rsidRPr="00AF48C0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році  </w:t>
      </w:r>
      <w:r w:rsidRPr="0063467F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буде спрямовано </w:t>
      </w:r>
      <w:r w:rsidR="009A04A2" w:rsidRPr="0063467F">
        <w:rPr>
          <w:rFonts w:ascii="Times New Roman" w:hAnsi="Times New Roman"/>
          <w:color w:val="000000" w:themeColor="text1"/>
          <w:kern w:val="2"/>
          <w:sz w:val="28"/>
          <w:szCs w:val="28"/>
          <w:lang w:val="uk-UA"/>
        </w:rPr>
        <w:t>9 548,541</w:t>
      </w:r>
      <w:r w:rsidRPr="0063467F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тис.грн, з них на:</w:t>
      </w:r>
    </w:p>
    <w:p w:rsidR="005268BD" w:rsidRPr="0063467F" w:rsidRDefault="005268BD" w:rsidP="00FE7D9F">
      <w:pPr>
        <w:numPr>
          <w:ilvl w:val="7"/>
          <w:numId w:val="17"/>
        </w:numPr>
        <w:tabs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467F">
        <w:rPr>
          <w:rFonts w:ascii="Times New Roman" w:hAnsi="Times New Roman"/>
          <w:color w:val="000000" w:themeColor="text1"/>
          <w:sz w:val="28"/>
          <w:szCs w:val="28"/>
        </w:rPr>
        <w:t xml:space="preserve">на безоплатний відпуск ліків за рецептами лікарів постраждалим внаслідок Чорнобильської катастрофи – </w:t>
      </w:r>
      <w:r w:rsidR="00CE05A2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2,385</w:t>
      </w:r>
      <w:r w:rsidR="000911F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63467F">
        <w:rPr>
          <w:rFonts w:ascii="Times New Roman" w:hAnsi="Times New Roman"/>
          <w:color w:val="000000" w:themeColor="text1"/>
          <w:sz w:val="28"/>
          <w:szCs w:val="28"/>
        </w:rPr>
        <w:t>тис</w:t>
      </w:r>
      <w:proofErr w:type="gramStart"/>
      <w:r w:rsidRPr="0063467F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6346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63467F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Pr="0063467F">
        <w:rPr>
          <w:rFonts w:ascii="Times New Roman" w:hAnsi="Times New Roman"/>
          <w:color w:val="000000" w:themeColor="text1"/>
          <w:sz w:val="28"/>
          <w:szCs w:val="28"/>
        </w:rPr>
        <w:t>рн (за рахунок субвенції з обласного бюджету);</w:t>
      </w:r>
    </w:p>
    <w:p w:rsidR="00CE05A2" w:rsidRPr="0063467F" w:rsidRDefault="005268BD" w:rsidP="00FE7D9F">
      <w:pPr>
        <w:numPr>
          <w:ilvl w:val="8"/>
          <w:numId w:val="1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467F">
        <w:rPr>
          <w:rFonts w:ascii="Times New Roman" w:hAnsi="Times New Roman"/>
          <w:color w:val="000000" w:themeColor="text1"/>
          <w:sz w:val="28"/>
          <w:szCs w:val="28"/>
        </w:rPr>
        <w:t xml:space="preserve">на надання </w:t>
      </w:r>
      <w:proofErr w:type="gramStart"/>
      <w:r w:rsidRPr="0063467F">
        <w:rPr>
          <w:rFonts w:ascii="Times New Roman" w:hAnsi="Times New Roman"/>
          <w:color w:val="000000" w:themeColor="text1"/>
          <w:sz w:val="28"/>
          <w:szCs w:val="28"/>
        </w:rPr>
        <w:t>соц</w:t>
      </w:r>
      <w:proofErr w:type="gramEnd"/>
      <w:r w:rsidRPr="0063467F">
        <w:rPr>
          <w:rFonts w:ascii="Times New Roman" w:hAnsi="Times New Roman"/>
          <w:color w:val="000000" w:themeColor="text1"/>
          <w:sz w:val="28"/>
          <w:szCs w:val="28"/>
        </w:rPr>
        <w:t>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–</w:t>
      </w:r>
      <w:r w:rsidR="00D02984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="009A04A2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5E06DA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0</w:t>
      </w:r>
      <w:r w:rsidRPr="0063467F">
        <w:rPr>
          <w:rFonts w:ascii="Times New Roman" w:hAnsi="Times New Roman"/>
          <w:color w:val="000000" w:themeColor="text1"/>
          <w:sz w:val="28"/>
          <w:szCs w:val="28"/>
        </w:rPr>
        <w:t>,0 тис.</w:t>
      </w:r>
      <w:r w:rsidR="000911FC">
        <w:rPr>
          <w:rFonts w:ascii="Times New Roman" w:hAnsi="Times New Roman"/>
          <w:color w:val="000000" w:themeColor="text1"/>
          <w:sz w:val="28"/>
          <w:szCs w:val="28"/>
          <w:lang w:val="uk-UA"/>
        </w:rPr>
        <w:t>г</w:t>
      </w:r>
      <w:r w:rsidRPr="0063467F">
        <w:rPr>
          <w:rFonts w:ascii="Times New Roman" w:hAnsi="Times New Roman"/>
          <w:color w:val="000000" w:themeColor="text1"/>
          <w:sz w:val="28"/>
          <w:szCs w:val="28"/>
        </w:rPr>
        <w:t>рн</w:t>
      </w:r>
      <w:r w:rsidR="000911F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Pr="0063467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268BD" w:rsidRPr="0063467F" w:rsidRDefault="000911FC" w:rsidP="00FE7D9F">
      <w:pPr>
        <w:numPr>
          <w:ilvl w:val="8"/>
          <w:numId w:val="1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r w:rsidR="00CE05A2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аходи державної політики з питань дітей та їх соціального захисту -78,0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тис.</w:t>
      </w:r>
      <w:r w:rsidR="00776079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776079" w:rsidRPr="0063467F" w:rsidRDefault="000911FC" w:rsidP="00FE7D9F">
      <w:pPr>
        <w:numPr>
          <w:ilvl w:val="8"/>
          <w:numId w:val="1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="00776079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нші видатки на соціальний захист ветеранів війни та праці -18,0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76079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тис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776079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грн;</w:t>
      </w:r>
    </w:p>
    <w:p w:rsidR="00776079" w:rsidRPr="0063467F" w:rsidRDefault="000911FC" w:rsidP="00FE7D9F">
      <w:pPr>
        <w:numPr>
          <w:ilvl w:val="8"/>
          <w:numId w:val="1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о</w:t>
      </w:r>
      <w:r w:rsidR="00776079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рганізація та проведення громадських робіт – 21,099 тис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776079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E85134" w:rsidRPr="0063467F" w:rsidRDefault="000911FC" w:rsidP="00FE7D9F">
      <w:pPr>
        <w:numPr>
          <w:ilvl w:val="8"/>
          <w:numId w:val="1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="00E85134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нші заходи у сфері соціального захисту і соціального забезпечення</w:t>
      </w:r>
      <w:r w:rsidR="00C30A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 1 899,33 тис.грн., в тому числі</w:t>
      </w:r>
      <w:r w:rsidR="00E85134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E85134" w:rsidRPr="00E85134" w:rsidRDefault="00B223A8" w:rsidP="00FE7D9F">
      <w:pPr>
        <w:numPr>
          <w:ilvl w:val="8"/>
          <w:numId w:val="1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-</w:t>
      </w:r>
      <w:r w:rsid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придбання засобів догляду,</w:t>
      </w:r>
      <w:r w:rsidR="00C30A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одягу,</w:t>
      </w:r>
      <w:r w:rsidR="00C30A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взуття для осіб,</w:t>
      </w:r>
      <w:r w:rsidR="00C30A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які перебувають у скрутному становищі</w:t>
      </w:r>
      <w:r w:rsidR="00C30A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C30A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10,0</w:t>
      </w:r>
      <w:r w:rsidR="00C30A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тис</w:t>
      </w:r>
      <w:r w:rsidR="00C30A1E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</w:t>
      </w:r>
      <w:r w:rsidR="00C30A1E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E85134" w:rsidRPr="00E85134" w:rsidRDefault="00B223A8" w:rsidP="00FE7D9F">
      <w:pPr>
        <w:numPr>
          <w:ilvl w:val="8"/>
          <w:numId w:val="1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облаштування кризової кімнат</w:t>
      </w:r>
      <w:r w:rsidR="00591135">
        <w:rPr>
          <w:rFonts w:ascii="Times New Roman" w:hAnsi="Times New Roman"/>
          <w:color w:val="000000" w:themeColor="text1"/>
          <w:sz w:val="28"/>
          <w:szCs w:val="28"/>
          <w:lang w:val="uk-UA"/>
        </w:rPr>
        <w:t>и</w:t>
      </w:r>
      <w:r w:rsidR="00C30A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91135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C30A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91135">
        <w:rPr>
          <w:rFonts w:ascii="Times New Roman" w:hAnsi="Times New Roman"/>
          <w:color w:val="000000" w:themeColor="text1"/>
          <w:sz w:val="28"/>
          <w:szCs w:val="28"/>
          <w:lang w:val="uk-UA"/>
        </w:rPr>
        <w:t>187</w:t>
      </w:r>
      <w:r w:rsid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,5</w:t>
      </w:r>
      <w:r w:rsidR="00C30A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тис</w:t>
      </w:r>
      <w:r w:rsidR="00C30A1E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</w:t>
      </w:r>
      <w:r w:rsidR="00C30A1E">
        <w:rPr>
          <w:rFonts w:ascii="Times New Roman" w:hAnsi="Times New Roman"/>
          <w:color w:val="000000" w:themeColor="text1"/>
          <w:sz w:val="28"/>
          <w:szCs w:val="28"/>
          <w:lang w:val="uk-UA"/>
        </w:rPr>
        <w:t>.;</w:t>
      </w:r>
      <w:r w:rsidR="00E85134">
        <w:rPr>
          <w:rFonts w:ascii="Times New Roman" w:hAnsi="Times New Roman"/>
          <w:color w:val="000000" w:themeColor="text1"/>
          <w:sz w:val="28"/>
          <w:szCs w:val="28"/>
          <w:highlight w:val="yellow"/>
          <w:lang w:val="uk-UA"/>
        </w:rPr>
        <w:t xml:space="preserve"> </w:t>
      </w:r>
    </w:p>
    <w:p w:rsidR="00E85134" w:rsidRPr="00E85134" w:rsidRDefault="00B223A8" w:rsidP="00FE7D9F">
      <w:pPr>
        <w:numPr>
          <w:ilvl w:val="8"/>
          <w:numId w:val="1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E85134" w:rsidRP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ств</w:t>
      </w:r>
      <w:r w:rsid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орення ветеранського простору</w:t>
      </w:r>
      <w:r w:rsidR="00C30A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C30A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15</w:t>
      </w:r>
      <w:r w:rsidR="00E85134" w:rsidRP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0,0</w:t>
      </w:r>
      <w:r w:rsidR="00C30A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85134" w:rsidRP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тис</w:t>
      </w:r>
      <w:r w:rsidR="00C30A1E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</w:t>
      </w:r>
      <w:r w:rsidR="00C30A1E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E85134" w:rsidRPr="00E85134" w:rsidRDefault="00B223A8" w:rsidP="00FE7D9F">
      <w:pPr>
        <w:numPr>
          <w:ilvl w:val="8"/>
          <w:numId w:val="17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комісійна винагорода за безготівкове зарахування коштів</w:t>
      </w:r>
      <w:r w:rsidR="00C30A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C30A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3,0</w:t>
      </w:r>
      <w:r w:rsidR="00C30A1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тис</w:t>
      </w:r>
      <w:r w:rsidR="00C30A1E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E85134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грн;</w:t>
      </w:r>
    </w:p>
    <w:p w:rsidR="00F0657E" w:rsidRPr="00591135" w:rsidRDefault="00C30A1E" w:rsidP="00FE7D9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591135">
        <w:rPr>
          <w:rFonts w:ascii="Times New Roman" w:hAnsi="Times New Roman"/>
          <w:color w:val="000000" w:themeColor="text1"/>
          <w:sz w:val="28"/>
          <w:szCs w:val="28"/>
          <w:lang w:val="uk-UA"/>
        </w:rPr>
        <w:t>надання одноразової матеріальної допомоги довгожителям громади-15,0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тис.</w:t>
      </w:r>
      <w:r w:rsidR="00591135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.;</w:t>
      </w:r>
    </w:p>
    <w:p w:rsidR="00591135" w:rsidRPr="00591135" w:rsidRDefault="00DD71D8" w:rsidP="00FE7D9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591135">
        <w:rPr>
          <w:rFonts w:ascii="Times New Roman" w:hAnsi="Times New Roman"/>
          <w:color w:val="000000" w:themeColor="text1"/>
          <w:sz w:val="28"/>
          <w:szCs w:val="28"/>
          <w:lang w:val="uk-UA"/>
        </w:rPr>
        <w:t>надання одноразової матеріальної допомоги на придбання шкільної форми дітям сиротам та дітям,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91135">
        <w:rPr>
          <w:rFonts w:ascii="Times New Roman" w:hAnsi="Times New Roman"/>
          <w:color w:val="000000" w:themeColor="text1"/>
          <w:sz w:val="28"/>
          <w:szCs w:val="28"/>
          <w:lang w:val="uk-UA"/>
        </w:rPr>
        <w:t>позбавлених батьківського піклування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91135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91135">
        <w:rPr>
          <w:rFonts w:ascii="Times New Roman" w:hAnsi="Times New Roman"/>
          <w:color w:val="000000" w:themeColor="text1"/>
          <w:sz w:val="28"/>
          <w:szCs w:val="28"/>
          <w:lang w:val="uk-UA"/>
        </w:rPr>
        <w:t>50,0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91135">
        <w:rPr>
          <w:rFonts w:ascii="Times New Roman" w:hAnsi="Times New Roman"/>
          <w:color w:val="000000" w:themeColor="text1"/>
          <w:sz w:val="28"/>
          <w:szCs w:val="28"/>
          <w:lang w:val="uk-UA"/>
        </w:rPr>
        <w:t>тис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591135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.;</w:t>
      </w:r>
    </w:p>
    <w:p w:rsidR="00591135" w:rsidRPr="00591135" w:rsidRDefault="00DD71D8" w:rsidP="00FE7D9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591135">
        <w:rPr>
          <w:rFonts w:ascii="Times New Roman" w:hAnsi="Times New Roman"/>
          <w:color w:val="000000" w:themeColor="text1"/>
          <w:sz w:val="28"/>
          <w:szCs w:val="28"/>
          <w:lang w:val="uk-UA"/>
        </w:rPr>
        <w:t>надання одноразової матеріальної допомоги для покращення матеріально-побутових умов патронатній родині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91135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91135">
        <w:rPr>
          <w:rFonts w:ascii="Times New Roman" w:hAnsi="Times New Roman"/>
          <w:color w:val="000000" w:themeColor="text1"/>
          <w:sz w:val="28"/>
          <w:szCs w:val="28"/>
          <w:lang w:val="uk-UA"/>
        </w:rPr>
        <w:t>50,0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91135">
        <w:rPr>
          <w:rFonts w:ascii="Times New Roman" w:hAnsi="Times New Roman"/>
          <w:color w:val="000000" w:themeColor="text1"/>
          <w:sz w:val="28"/>
          <w:szCs w:val="28"/>
          <w:lang w:val="uk-UA"/>
        </w:rPr>
        <w:t>тис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591135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.;</w:t>
      </w:r>
    </w:p>
    <w:p w:rsidR="00591135" w:rsidRPr="00591135" w:rsidRDefault="00DD71D8" w:rsidP="00FE7D9F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</w:t>
      </w:r>
      <w:r w:rsid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591135">
        <w:rPr>
          <w:rFonts w:ascii="Times New Roman" w:hAnsi="Times New Roman"/>
          <w:color w:val="000000" w:themeColor="text1"/>
          <w:sz w:val="28"/>
          <w:szCs w:val="28"/>
          <w:lang w:val="uk-UA"/>
        </w:rPr>
        <w:t>придбання та оплата послуг для забезпечення соціальних потреб мешканців громади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91135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91135">
        <w:rPr>
          <w:rFonts w:ascii="Times New Roman" w:hAnsi="Times New Roman"/>
          <w:color w:val="000000" w:themeColor="text1"/>
          <w:sz w:val="28"/>
          <w:szCs w:val="28"/>
          <w:lang w:val="uk-UA"/>
        </w:rPr>
        <w:t>20,0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91135">
        <w:rPr>
          <w:rFonts w:ascii="Times New Roman" w:hAnsi="Times New Roman"/>
          <w:color w:val="000000" w:themeColor="text1"/>
          <w:sz w:val="28"/>
          <w:szCs w:val="28"/>
          <w:lang w:val="uk-UA"/>
        </w:rPr>
        <w:t>тис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591135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.;</w:t>
      </w:r>
    </w:p>
    <w:p w:rsidR="00B223A8" w:rsidRPr="00B223A8" w:rsidRDefault="00DD71D8" w:rsidP="00870D6E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</w:t>
      </w:r>
      <w:r w:rsid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176B63" w:rsidRP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>надання одноразової матеріальної допомоги учасникам,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176B63" w:rsidRP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>вдовам,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176B63" w:rsidRP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>ліквіда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торам</w:t>
      </w:r>
      <w:r w:rsidR="00176B63" w:rsidRP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наслідків аварії на ЧАЕС -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176B63" w:rsidRP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>60,0 тис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176B63" w:rsidRP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B223A8" w:rsidRPr="00B223A8" w:rsidRDefault="00DD71D8" w:rsidP="00870D6E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</w:t>
      </w:r>
      <w:r w:rsid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>-одноразова матеріальна допомога  потерпілим від Чорнобильської катастрофи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>20,0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>тис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B223A8" w:rsidRPr="00026A4A" w:rsidRDefault="00DD71D8" w:rsidP="00870D6E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</w:t>
      </w:r>
      <w:r w:rsid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>-надання одноразової матеріальної допомоги на лікування мешканцям Мозолевської сільської територіальної громади -260,0тис грн.</w:t>
      </w:r>
    </w:p>
    <w:p w:rsidR="00B223A8" w:rsidRPr="00026A4A" w:rsidRDefault="00027117" w:rsidP="00870D6E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>-надання одноразової матеріальної допомоги  мешканцям Мозолевської територіальної громади,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>які потрапили в скрутне матеріальне становище -46,64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>тис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B223A8" w:rsidRPr="006D122C" w:rsidRDefault="00027117" w:rsidP="00870D6E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</w:t>
      </w:r>
      <w:r w:rsid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6D122C">
        <w:rPr>
          <w:rFonts w:ascii="Times New Roman" w:hAnsi="Times New Roman"/>
          <w:color w:val="000000" w:themeColor="text1"/>
          <w:sz w:val="28"/>
          <w:szCs w:val="28"/>
          <w:lang w:val="uk-UA"/>
        </w:rPr>
        <w:t>надання одноразової матеріальної допомоги на поліпшення матеріально-побутових умов мешканцям громади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D122C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D122C">
        <w:rPr>
          <w:rFonts w:ascii="Times New Roman" w:hAnsi="Times New Roman"/>
          <w:color w:val="000000" w:themeColor="text1"/>
          <w:sz w:val="28"/>
          <w:szCs w:val="28"/>
          <w:lang w:val="uk-UA"/>
        </w:rPr>
        <w:t>25,</w:t>
      </w:r>
      <w:r w:rsidR="00345965">
        <w:rPr>
          <w:rFonts w:ascii="Times New Roman" w:hAnsi="Times New Roman"/>
          <w:color w:val="000000" w:themeColor="text1"/>
          <w:sz w:val="28"/>
          <w:szCs w:val="28"/>
          <w:lang w:val="uk-UA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D122C">
        <w:rPr>
          <w:rFonts w:ascii="Times New Roman" w:hAnsi="Times New Roman"/>
          <w:color w:val="000000" w:themeColor="text1"/>
          <w:sz w:val="28"/>
          <w:szCs w:val="28"/>
          <w:lang w:val="uk-UA"/>
        </w:rPr>
        <w:t>тис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6D122C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6D122C" w:rsidRPr="006D122C" w:rsidRDefault="00027117" w:rsidP="00870D6E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="006D122C">
        <w:rPr>
          <w:rFonts w:ascii="Times New Roman" w:hAnsi="Times New Roman"/>
          <w:color w:val="000000" w:themeColor="text1"/>
          <w:sz w:val="28"/>
          <w:szCs w:val="28"/>
          <w:lang w:val="uk-UA"/>
        </w:rPr>
        <w:t>-надання одноразової матеріальної допомоги для підтримки офіцерів громади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D122C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D122C">
        <w:rPr>
          <w:rFonts w:ascii="Times New Roman" w:hAnsi="Times New Roman"/>
          <w:color w:val="000000" w:themeColor="text1"/>
          <w:sz w:val="28"/>
          <w:szCs w:val="28"/>
          <w:lang w:val="uk-UA"/>
        </w:rPr>
        <w:t>15,0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тис.</w:t>
      </w:r>
      <w:r w:rsidR="006D122C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6D122C" w:rsidRPr="006D122C" w:rsidRDefault="006D122C" w:rsidP="00870D6E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-надання матеріальної допомоги на поховання осіб працездатного віку,</w:t>
      </w:r>
      <w:r w:rsidR="0002711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які не працювали та не були зареєстровані в центрі зайнятості або осіб пенсійного віку,</w:t>
      </w:r>
      <w:r w:rsidR="0002711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які не отримували пенсію на момент смерті -</w:t>
      </w:r>
      <w:r w:rsidR="0002711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20,020</w:t>
      </w:r>
      <w:r w:rsidR="0002711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тис</w:t>
      </w:r>
      <w:r w:rsidR="00027117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грн.</w:t>
      </w:r>
      <w:r w:rsidR="00027117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6D122C" w:rsidRPr="006D122C" w:rsidRDefault="006D122C" w:rsidP="00870D6E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-надання одноразової матеріальної допомоги особам,</w:t>
      </w:r>
      <w:r w:rsidR="0002711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які зареєстровані та проживають на території Мозолевської сільської ради,</w:t>
      </w:r>
      <w:r w:rsidR="0002711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які потерпіли внаслідок збройної агресії Росії -</w:t>
      </w:r>
      <w:r w:rsidR="0002711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50,0 тис.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</w:t>
      </w:r>
      <w:r w:rsidR="00027117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6D122C" w:rsidRPr="006D122C" w:rsidRDefault="006D122C" w:rsidP="00870D6E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-надання одноразової матеріальної допомоги особам, які зареєстровані та проживають на території громади,</w:t>
      </w:r>
      <w:r w:rsidR="0002711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які потерпіли внаслідок надзвичайної ситуації,</w:t>
      </w:r>
      <w:r w:rsidR="0002711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стихійного лиха -</w:t>
      </w:r>
      <w:r w:rsidR="0002711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50,0</w:t>
      </w:r>
      <w:r w:rsidR="0002711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тис</w:t>
      </w:r>
      <w:r w:rsidR="00027117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</w:t>
      </w:r>
      <w:r w:rsidR="00027117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6D122C" w:rsidRPr="00D21588" w:rsidRDefault="006D122C" w:rsidP="00870D6E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D21588">
        <w:rPr>
          <w:rFonts w:ascii="Times New Roman" w:hAnsi="Times New Roman"/>
          <w:color w:val="000000" w:themeColor="text1"/>
          <w:sz w:val="28"/>
          <w:szCs w:val="28"/>
          <w:lang w:val="uk-UA"/>
        </w:rPr>
        <w:t>надання одноразової матеріальної допомоги учасникам бойових дій -250,0</w:t>
      </w:r>
      <w:r w:rsidR="0002711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тис.</w:t>
      </w:r>
      <w:r w:rsidR="00D21588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</w:t>
      </w:r>
      <w:r w:rsidR="00027117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D21588" w:rsidRPr="00D21588" w:rsidRDefault="00D21588" w:rsidP="00870D6E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-надання одноразової матеріальної допомоги особам</w:t>
      </w:r>
      <w:r w:rsidR="0002711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 інвалідністю внаслідок війни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02711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пов’язаної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 військовою агресією Російської федерації проти України -110,0</w:t>
      </w:r>
      <w:r w:rsidR="006560E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тис</w:t>
      </w:r>
      <w:r w:rsidR="006560E1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</w:t>
      </w:r>
      <w:r w:rsidR="006560E1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D21588" w:rsidRPr="00D21588" w:rsidRDefault="00D21588" w:rsidP="00870D6E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-надання одноразової матеріальної допомоги учасникам бойових дій  на лікування поранення отриманого при виконанні бойового завдання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під час воєнних дій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пов’язаних з війною 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Росі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>єю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-137,170 тис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D21588" w:rsidRPr="002024DF" w:rsidRDefault="00D21588" w:rsidP="00870D6E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-надання одноразової матеріальної допомоги військовослужбовцям</w:t>
      </w:r>
      <w:r w:rsidR="002024DF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024DF">
        <w:rPr>
          <w:rFonts w:ascii="Times New Roman" w:hAnsi="Times New Roman"/>
          <w:color w:val="000000" w:themeColor="text1"/>
          <w:sz w:val="28"/>
          <w:szCs w:val="28"/>
          <w:lang w:val="uk-UA"/>
        </w:rPr>
        <w:t>які приймають безпосередню участь у заходах,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024DF">
        <w:rPr>
          <w:rFonts w:ascii="Times New Roman" w:hAnsi="Times New Roman"/>
          <w:color w:val="000000" w:themeColor="text1"/>
          <w:sz w:val="28"/>
          <w:szCs w:val="28"/>
          <w:lang w:val="uk-UA"/>
        </w:rPr>
        <w:t>необхідних для забезпечення оборони України  від Російської агресії -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024DF">
        <w:rPr>
          <w:rFonts w:ascii="Times New Roman" w:hAnsi="Times New Roman"/>
          <w:color w:val="000000" w:themeColor="text1"/>
          <w:sz w:val="28"/>
          <w:szCs w:val="28"/>
          <w:lang w:val="uk-UA"/>
        </w:rPr>
        <w:t>50,0 тис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2024DF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2024DF" w:rsidRPr="002024DF" w:rsidRDefault="002024DF" w:rsidP="00870D6E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-надання одноразової матеріальної допомоги на підтримку сім</w:t>
      </w:r>
      <w:r w:rsidRPr="002024DF">
        <w:rPr>
          <w:rFonts w:ascii="Times New Roman" w:hAnsi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ям військовослужбовців,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які потрапили в скрутне матеріальне становище внаслідок військової агресії Росії -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60,0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тис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2024DF" w:rsidRPr="002024DF" w:rsidRDefault="002024DF" w:rsidP="00870D6E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-надання одноразової матеріальної допомоги військовослужбовцям,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які по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вернулися з полону внаслідок військової агресії Росії -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20,0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тис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345965" w:rsidRPr="00345965" w:rsidRDefault="002024DF" w:rsidP="00870D6E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3459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надання одноразової матеріальної допомоги 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>сім’ям</w:t>
      </w:r>
      <w:r w:rsidR="0034596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військовослужбовців,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45965">
        <w:rPr>
          <w:rFonts w:ascii="Times New Roman" w:hAnsi="Times New Roman"/>
          <w:color w:val="000000" w:themeColor="text1"/>
          <w:sz w:val="28"/>
          <w:szCs w:val="28"/>
          <w:lang w:val="uk-UA"/>
        </w:rPr>
        <w:t>які зникли безвісти внаслідок військової агресії Росії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45965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45965">
        <w:rPr>
          <w:rFonts w:ascii="Times New Roman" w:hAnsi="Times New Roman"/>
          <w:color w:val="000000" w:themeColor="text1"/>
          <w:sz w:val="28"/>
          <w:szCs w:val="28"/>
          <w:lang w:val="uk-UA"/>
        </w:rPr>
        <w:t>40,0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45965">
        <w:rPr>
          <w:rFonts w:ascii="Times New Roman" w:hAnsi="Times New Roman"/>
          <w:color w:val="000000" w:themeColor="text1"/>
          <w:sz w:val="28"/>
          <w:szCs w:val="28"/>
          <w:lang w:val="uk-UA"/>
        </w:rPr>
        <w:t>тис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345965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</w:t>
      </w:r>
      <w:r w:rsidR="00E84679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345965" w:rsidRPr="00345965" w:rsidRDefault="00345965" w:rsidP="00870D6E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-надання одноразової матеріальної допомоги сім</w:t>
      </w:r>
      <w:r w:rsidRPr="00345965">
        <w:rPr>
          <w:rFonts w:ascii="Times New Roman" w:hAnsi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ям загиблих учасників бойових дій та померлих в результаті поранення внаслідок військової агресії Росії проти України -</w:t>
      </w:r>
      <w:r w:rsidR="00254F0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150,0</w:t>
      </w:r>
      <w:r w:rsidR="00254F0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тис</w:t>
      </w:r>
      <w:r w:rsidR="00254F03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</w:t>
      </w:r>
      <w:r w:rsidR="00254F03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2024DF" w:rsidRPr="00B223A8" w:rsidRDefault="00345965" w:rsidP="00870D6E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-забезпечення безкоштовним</w:t>
      </w:r>
      <w:r w:rsidR="00254F0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санаторно-курортним лікуванням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254F0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реабілітацією,</w:t>
      </w:r>
      <w:r w:rsidR="00254F0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оздоровлення</w:t>
      </w:r>
      <w:r w:rsidR="00254F03">
        <w:rPr>
          <w:rFonts w:ascii="Times New Roman" w:hAnsi="Times New Roman"/>
          <w:color w:val="000000" w:themeColor="text1"/>
          <w:sz w:val="28"/>
          <w:szCs w:val="28"/>
          <w:lang w:val="uk-UA"/>
        </w:rPr>
        <w:t>м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або відпочинк</w:t>
      </w:r>
      <w:r w:rsidR="00254F03">
        <w:rPr>
          <w:rFonts w:ascii="Times New Roman" w:hAnsi="Times New Roman"/>
          <w:color w:val="000000" w:themeColor="text1"/>
          <w:sz w:val="28"/>
          <w:szCs w:val="28"/>
          <w:lang w:val="uk-UA"/>
        </w:rPr>
        <w:t>ом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осіб з інвалідністю внаслідок війни -</w:t>
      </w:r>
      <w:r w:rsidR="00254F0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50,0</w:t>
      </w:r>
      <w:r w:rsidR="00254F0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тис</w:t>
      </w:r>
      <w:r w:rsidR="00254F03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</w:t>
      </w:r>
      <w:r w:rsidR="00254F03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  <w:r w:rsidR="002024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5268BD" w:rsidRPr="0063467F" w:rsidRDefault="00870D6E" w:rsidP="00870D6E">
      <w:pPr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="005268BD" w:rsidRPr="00B223A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5268BD" w:rsidRPr="0063467F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proofErr w:type="gramStart"/>
      <w:r w:rsidR="00E6483F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proofErr w:type="gramEnd"/>
      <w:r w:rsidR="00E6483F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ільговий</w:t>
      </w:r>
      <w:r w:rsidR="005268BD" w:rsidRPr="006346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6483F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проїзд у залізничному транспорті </w:t>
      </w:r>
      <w:r w:rsidR="005268BD" w:rsidRPr="0063467F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1C7A2F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120</w:t>
      </w:r>
      <w:r w:rsidR="00BB21E4" w:rsidRPr="0063467F">
        <w:rPr>
          <w:rFonts w:ascii="Times New Roman" w:hAnsi="Times New Roman"/>
          <w:color w:val="000000" w:themeColor="text1"/>
          <w:sz w:val="28"/>
          <w:szCs w:val="28"/>
        </w:rPr>
        <w:t>,0 тис.</w:t>
      </w:r>
      <w:r w:rsidR="005268BD" w:rsidRPr="0063467F">
        <w:rPr>
          <w:rFonts w:ascii="Times New Roman" w:hAnsi="Times New Roman"/>
          <w:color w:val="000000" w:themeColor="text1"/>
          <w:sz w:val="28"/>
          <w:szCs w:val="28"/>
        </w:rPr>
        <w:t>грн.</w:t>
      </w:r>
    </w:p>
    <w:p w:rsidR="00551F52" w:rsidRPr="0063467F" w:rsidRDefault="008B314F" w:rsidP="008B314F">
      <w:pPr>
        <w:widowControl w:val="0"/>
        <w:numPr>
          <w:ilvl w:val="0"/>
          <w:numId w:val="17"/>
        </w:numPr>
        <w:shd w:val="clear" w:color="auto" w:fill="FFFFFF"/>
        <w:tabs>
          <w:tab w:val="clear" w:pos="432"/>
          <w:tab w:val="num" w:pos="0"/>
        </w:tabs>
        <w:suppressAutoHyphens/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</w:t>
      </w:r>
      <w:r w:rsidR="00254F03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551F52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тримання та забезпечення діяльності центрів  соціальних служб</w:t>
      </w:r>
      <w:r w:rsidR="00BB21E4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76079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-831,349</w:t>
      </w:r>
      <w:r w:rsidR="00254F0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51F52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тис.грн</w:t>
      </w:r>
      <w:r w:rsidR="00254F03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551F52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551F52" w:rsidRPr="0063467F" w:rsidRDefault="00551F52" w:rsidP="00BB21E4">
      <w:pPr>
        <w:widowControl w:val="0"/>
        <w:numPr>
          <w:ilvl w:val="0"/>
          <w:numId w:val="17"/>
        </w:numPr>
        <w:shd w:val="clear" w:color="auto" w:fill="FFFFFF"/>
        <w:tabs>
          <w:tab w:val="clear" w:pos="432"/>
          <w:tab w:val="num" w:pos="0"/>
        </w:tabs>
        <w:suppressAutoHyphens/>
        <w:autoSpaceDE w:val="0"/>
        <w:autoSpaceDN w:val="0"/>
        <w:adjustRightInd w:val="0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8B314F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</w:t>
      </w:r>
      <w:r w:rsidR="00254F03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тримання закладів,</w:t>
      </w:r>
      <w:r w:rsidR="00BB21E4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що надають соціальні послуги дітям,</w:t>
      </w:r>
      <w:r w:rsidR="00BB21E4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які опинилися в складних життєвих обставинах,</w:t>
      </w:r>
      <w:r w:rsidR="008B314F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підтримка функціонування дитячих будинків сімейного типу та прийомних сімей</w:t>
      </w:r>
      <w:r w:rsidR="008B314F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8B314F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23,97</w:t>
      </w:r>
      <w:r w:rsidR="008B314F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тис.</w:t>
      </w:r>
      <w:r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</w:t>
      </w:r>
      <w:r w:rsidR="00D0193C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1C7A2F" w:rsidRPr="0063467F" w:rsidRDefault="00D0193C" w:rsidP="00870D6E">
      <w:pPr>
        <w:numPr>
          <w:ilvl w:val="0"/>
          <w:numId w:val="17"/>
        </w:numPr>
        <w:tabs>
          <w:tab w:val="num" w:pos="0"/>
        </w:tabs>
        <w:suppressAutoHyphens/>
        <w:spacing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у</w:t>
      </w:r>
      <w:r w:rsidR="005268BD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тримання </w:t>
      </w:r>
      <w:r w:rsidR="001C7A2F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Мозол</w:t>
      </w:r>
      <w:r w:rsidR="000C1519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евського територіального </w:t>
      </w:r>
      <w:r w:rsidR="005268BD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центру</w:t>
      </w:r>
      <w:r w:rsidR="008F2115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соціального обслуговування (надання</w:t>
      </w:r>
      <w:r w:rsidR="005268BD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соціальних послуг</w:t>
      </w:r>
      <w:r w:rsidR="008F2115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)</w:t>
      </w:r>
      <w:r w:rsidR="00E21BD7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202</w:t>
      </w:r>
      <w:r w:rsidR="001C7A2F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="005268BD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рік передбачено </w:t>
      </w:r>
      <w:r w:rsidR="001C7A2F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7 170,988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тис.</w:t>
      </w:r>
      <w:r w:rsidR="005268BD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</w:t>
      </w:r>
      <w:r w:rsidR="001C7A2F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, з них – 736,58</w:t>
      </w:r>
      <w:r w:rsidR="00BB1041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тис.грн. за рахунок субвенції з місцевого бюджету на утримання об’єктів спільного користування чи ліквідацію негативних наслідків діяльності об’єктів спільного користування (код 41053300) з </w:t>
      </w:r>
      <w:r w:rsidR="001C7A2F" w:rsidRPr="0063467F">
        <w:rPr>
          <w:rFonts w:ascii="Times New Roman" w:hAnsi="Times New Roman"/>
          <w:color w:val="000000" w:themeColor="text1"/>
          <w:sz w:val="28"/>
          <w:szCs w:val="28"/>
          <w:lang w:val="uk-UA"/>
        </w:rPr>
        <w:t>бюджету Червоногригорівської ТГ.</w:t>
      </w:r>
    </w:p>
    <w:p w:rsidR="005268BD" w:rsidRPr="00DC44C2" w:rsidRDefault="001C7A2F" w:rsidP="00870D6E">
      <w:pPr>
        <w:numPr>
          <w:ilvl w:val="0"/>
          <w:numId w:val="17"/>
        </w:numPr>
        <w:tabs>
          <w:tab w:val="num" w:pos="0"/>
        </w:tabs>
        <w:suppressAutoHyphens/>
        <w:spacing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7A2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21BD7" w:rsidRPr="001C7A2F">
        <w:rPr>
          <w:rFonts w:ascii="Times New Roman" w:hAnsi="Times New Roman"/>
          <w:color w:val="000000" w:themeColor="text1"/>
          <w:sz w:val="28"/>
          <w:szCs w:val="28"/>
        </w:rPr>
        <w:t>На 20</w:t>
      </w:r>
      <w:r w:rsidR="00E21BD7" w:rsidRPr="001C7A2F">
        <w:rPr>
          <w:rFonts w:ascii="Times New Roman" w:hAnsi="Times New Roman"/>
          <w:color w:val="000000" w:themeColor="text1"/>
          <w:sz w:val="28"/>
          <w:szCs w:val="28"/>
          <w:lang w:val="uk-UA"/>
        </w:rPr>
        <w:t>25</w:t>
      </w:r>
      <w:r w:rsidR="005268BD" w:rsidRPr="001C7A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5268BD" w:rsidRPr="001C7A2F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="005268BD" w:rsidRPr="001C7A2F">
        <w:rPr>
          <w:rFonts w:ascii="Times New Roman" w:hAnsi="Times New Roman"/>
          <w:color w:val="000000" w:themeColor="text1"/>
          <w:sz w:val="28"/>
          <w:szCs w:val="28"/>
        </w:rPr>
        <w:t>ік планова штатна чисельність складає</w:t>
      </w:r>
      <w:r w:rsidR="005268BD" w:rsidRPr="001C7A2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92FF3" w:rsidRPr="001C7A2F">
        <w:rPr>
          <w:rFonts w:ascii="Times New Roman" w:hAnsi="Times New Roman"/>
          <w:color w:val="000000" w:themeColor="text1"/>
          <w:sz w:val="28"/>
          <w:szCs w:val="28"/>
          <w:lang w:val="uk-UA"/>
        </w:rPr>
        <w:t>33</w:t>
      </w:r>
      <w:r w:rsidR="005268BD" w:rsidRPr="001C7A2F">
        <w:rPr>
          <w:rFonts w:ascii="Times New Roman" w:hAnsi="Times New Roman"/>
          <w:color w:val="000000" w:themeColor="text1"/>
          <w:sz w:val="28"/>
          <w:szCs w:val="28"/>
        </w:rPr>
        <w:t>,5 штатних одиниць, з яких</w:t>
      </w:r>
      <w:r w:rsidR="005268BD" w:rsidRPr="001C7A2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92FF3" w:rsidRPr="001C7A2F">
        <w:rPr>
          <w:rFonts w:ascii="Times New Roman" w:hAnsi="Times New Roman"/>
          <w:color w:val="000000" w:themeColor="text1"/>
          <w:sz w:val="28"/>
          <w:szCs w:val="28"/>
          <w:lang w:val="uk-UA"/>
        </w:rPr>
        <w:t>11</w:t>
      </w:r>
      <w:r w:rsidR="005268BD" w:rsidRPr="001C7A2F">
        <w:rPr>
          <w:rFonts w:ascii="Times New Roman" w:hAnsi="Times New Roman"/>
          <w:color w:val="000000" w:themeColor="text1"/>
          <w:sz w:val="28"/>
          <w:szCs w:val="28"/>
        </w:rPr>
        <w:t xml:space="preserve"> соціальні робітники. Розрахункова потреба вид</w:t>
      </w:r>
      <w:r w:rsidR="00E21BD7" w:rsidRPr="001C7A2F">
        <w:rPr>
          <w:rFonts w:ascii="Times New Roman" w:hAnsi="Times New Roman"/>
          <w:color w:val="000000" w:themeColor="text1"/>
          <w:sz w:val="28"/>
          <w:szCs w:val="28"/>
        </w:rPr>
        <w:t>атків на заробітну плату на 20</w:t>
      </w:r>
      <w:r w:rsidR="00E21BD7" w:rsidRPr="001C7A2F">
        <w:rPr>
          <w:rFonts w:ascii="Times New Roman" w:hAnsi="Times New Roman"/>
          <w:color w:val="000000" w:themeColor="text1"/>
          <w:sz w:val="28"/>
          <w:szCs w:val="28"/>
          <w:lang w:val="uk-UA"/>
        </w:rPr>
        <w:t>25</w:t>
      </w:r>
      <w:r w:rsidR="005268BD" w:rsidRPr="001C7A2F">
        <w:rPr>
          <w:rFonts w:ascii="Times New Roman" w:hAnsi="Times New Roman"/>
          <w:color w:val="000000" w:themeColor="text1"/>
          <w:sz w:val="28"/>
          <w:szCs w:val="28"/>
        </w:rPr>
        <w:t xml:space="preserve"> рік разом з нарахуваннями складає</w:t>
      </w:r>
      <w:r w:rsidR="005268BD" w:rsidRPr="001C7A2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21BD7" w:rsidRPr="001C7A2F">
        <w:rPr>
          <w:rFonts w:ascii="Times New Roman" w:hAnsi="Times New Roman"/>
          <w:color w:val="000000" w:themeColor="text1"/>
          <w:sz w:val="28"/>
          <w:szCs w:val="28"/>
          <w:lang w:val="uk-UA"/>
        </w:rPr>
        <w:t>7398,5</w:t>
      </w:r>
      <w:r w:rsidR="005268BD" w:rsidRPr="001C7A2F">
        <w:rPr>
          <w:rFonts w:ascii="Times New Roman" w:hAnsi="Times New Roman"/>
          <w:color w:val="000000" w:themeColor="text1"/>
          <w:sz w:val="28"/>
          <w:szCs w:val="28"/>
        </w:rPr>
        <w:t xml:space="preserve"> тис. грн або </w:t>
      </w:r>
      <w:r w:rsidR="005268BD" w:rsidRPr="001C7A2F">
        <w:rPr>
          <w:rFonts w:ascii="Times New Roman" w:hAnsi="Times New Roman"/>
          <w:color w:val="000000" w:themeColor="text1"/>
          <w:sz w:val="28"/>
          <w:szCs w:val="28"/>
          <w:lang w:val="uk-UA"/>
        </w:rPr>
        <w:t>8</w:t>
      </w:r>
      <w:r w:rsidR="00E21BD7" w:rsidRPr="001C7A2F">
        <w:rPr>
          <w:rFonts w:ascii="Times New Roman" w:hAnsi="Times New Roman"/>
          <w:color w:val="000000" w:themeColor="text1"/>
          <w:sz w:val="28"/>
          <w:szCs w:val="28"/>
          <w:lang w:val="uk-UA"/>
        </w:rPr>
        <w:t>7,2</w:t>
      </w:r>
      <w:r w:rsidR="005268BD" w:rsidRPr="001C7A2F">
        <w:rPr>
          <w:rFonts w:ascii="Times New Roman" w:hAnsi="Times New Roman"/>
          <w:color w:val="000000" w:themeColor="text1"/>
          <w:sz w:val="28"/>
          <w:szCs w:val="28"/>
        </w:rPr>
        <w:t>% загального обсягу видатків на утримання установи</w:t>
      </w:r>
      <w:r w:rsidR="005268BD" w:rsidRPr="001C7A2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086283" w:rsidRPr="001C7A2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комунальні послуги з</w:t>
      </w:r>
      <w:r w:rsidR="00E21BD7" w:rsidRPr="001C7A2F">
        <w:rPr>
          <w:rFonts w:ascii="Times New Roman" w:hAnsi="Times New Roman"/>
          <w:color w:val="000000" w:themeColor="text1"/>
          <w:sz w:val="28"/>
          <w:szCs w:val="28"/>
          <w:lang w:val="uk-UA"/>
        </w:rPr>
        <w:t>аплановано видатків в сумі 528,8</w:t>
      </w:r>
      <w:r w:rsidR="00086283" w:rsidRPr="001C7A2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тис.грн.</w:t>
      </w:r>
      <w:r w:rsidR="00092FF3" w:rsidRPr="001C7A2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придбання продуктів харчування та медикаментів заплановано</w:t>
      </w:r>
      <w:r w:rsidR="0044705B" w:rsidRPr="001C7A2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92FF3" w:rsidRPr="001C7A2F">
        <w:rPr>
          <w:rFonts w:ascii="Times New Roman" w:hAnsi="Times New Roman"/>
          <w:color w:val="000000" w:themeColor="text1"/>
          <w:sz w:val="28"/>
          <w:szCs w:val="28"/>
          <w:lang w:val="uk-UA"/>
        </w:rPr>
        <w:t>127,5</w:t>
      </w:r>
      <w:r w:rsidR="0044705B" w:rsidRPr="001C7A2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92FF3" w:rsidRPr="001C7A2F">
        <w:rPr>
          <w:rFonts w:ascii="Times New Roman" w:hAnsi="Times New Roman"/>
          <w:color w:val="000000" w:themeColor="text1"/>
          <w:sz w:val="28"/>
          <w:szCs w:val="28"/>
          <w:lang w:val="uk-UA"/>
        </w:rPr>
        <w:t>тис</w:t>
      </w:r>
      <w:r w:rsidR="0044705B" w:rsidRPr="001C7A2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092FF3" w:rsidRPr="001C7A2F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</w:t>
      </w:r>
    </w:p>
    <w:p w:rsidR="00DC44C2" w:rsidRPr="00AF48C0" w:rsidRDefault="00DC44C2" w:rsidP="00870D6E">
      <w:pPr>
        <w:numPr>
          <w:ilvl w:val="0"/>
          <w:numId w:val="17"/>
        </w:numPr>
        <w:tabs>
          <w:tab w:val="num" w:pos="0"/>
        </w:tabs>
        <w:suppressAutoHyphens/>
        <w:spacing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Заплановано видатки </w:t>
      </w:r>
      <w:r w:rsidR="00D03AEE">
        <w:rPr>
          <w:rFonts w:ascii="Times New Roman" w:hAnsi="Times New Roman"/>
          <w:color w:val="000000" w:themeColor="text1"/>
          <w:sz w:val="28"/>
          <w:szCs w:val="28"/>
          <w:lang w:val="uk-UA"/>
        </w:rPr>
        <w:t>з надання матеріальної допомоги за рахунок субвенції з обласного бюджету бюджетам територіальних громад на виконання доручень виборців депутатами обласної ради у 2026 році в сумі 100,0 тис.грн.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5268BD" w:rsidRPr="007D4AEE" w:rsidRDefault="005268BD" w:rsidP="00FE7D9F">
      <w:pPr>
        <w:numPr>
          <w:ilvl w:val="0"/>
          <w:numId w:val="17"/>
        </w:numPr>
        <w:tabs>
          <w:tab w:val="clear" w:pos="432"/>
          <w:tab w:val="num" w:pos="0"/>
          <w:tab w:val="left" w:pos="1160"/>
        </w:tabs>
        <w:suppressAutoHyphens/>
        <w:spacing w:after="0" w:line="240" w:lineRule="auto"/>
        <w:ind w:left="0" w:right="-6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48C0">
        <w:rPr>
          <w:rFonts w:ascii="Times New Roman" w:hAnsi="Times New Roman"/>
          <w:color w:val="000000" w:themeColor="text1"/>
          <w:sz w:val="28"/>
          <w:szCs w:val="28"/>
        </w:rPr>
        <w:t xml:space="preserve">Крім основних захищених статей враховано видатки, що забезпечують роботу установи у сумі </w:t>
      </w:r>
      <w:r w:rsidR="00092FF3">
        <w:rPr>
          <w:rFonts w:ascii="Times New Roman" w:hAnsi="Times New Roman"/>
          <w:color w:val="000000" w:themeColor="text1"/>
          <w:sz w:val="28"/>
          <w:szCs w:val="28"/>
          <w:lang w:val="uk-UA"/>
        </w:rPr>
        <w:t>428</w:t>
      </w:r>
      <w:r w:rsidR="009E5373" w:rsidRPr="00AF48C0">
        <w:rPr>
          <w:rFonts w:ascii="Times New Roman" w:hAnsi="Times New Roman"/>
          <w:color w:val="000000" w:themeColor="text1"/>
          <w:sz w:val="28"/>
          <w:szCs w:val="28"/>
          <w:lang w:val="uk-UA"/>
        </w:rPr>
        <w:t>,5</w:t>
      </w:r>
      <w:r w:rsidRPr="00AF48C0">
        <w:rPr>
          <w:rFonts w:ascii="Times New Roman" w:hAnsi="Times New Roman"/>
          <w:color w:val="000000" w:themeColor="text1"/>
          <w:sz w:val="28"/>
          <w:szCs w:val="28"/>
        </w:rPr>
        <w:t xml:space="preserve"> тис</w:t>
      </w:r>
      <w:proofErr w:type="gramStart"/>
      <w:r w:rsidRPr="00AF48C0">
        <w:rPr>
          <w:rFonts w:ascii="Times New Roman" w:hAnsi="Times New Roman"/>
          <w:color w:val="000000" w:themeColor="text1"/>
          <w:sz w:val="28"/>
          <w:szCs w:val="28"/>
        </w:rPr>
        <w:t>.г</w:t>
      </w:r>
      <w:proofErr w:type="gramEnd"/>
      <w:r w:rsidRPr="00AF48C0">
        <w:rPr>
          <w:rFonts w:ascii="Times New Roman" w:hAnsi="Times New Roman"/>
          <w:color w:val="000000" w:themeColor="text1"/>
          <w:sz w:val="28"/>
          <w:szCs w:val="28"/>
        </w:rPr>
        <w:t>рн (канцелярія, програмне забезпечення, заправка та ремонт комп’ютерної техніки, придбання пального, інші поточні видатки).</w:t>
      </w:r>
    </w:p>
    <w:p w:rsidR="00AA05E5" w:rsidRPr="00AF48C0" w:rsidRDefault="00AA05E5" w:rsidP="00AA05E5">
      <w:pPr>
        <w:shd w:val="clear" w:color="auto" w:fill="FFFFFF"/>
        <w:ind w:left="180"/>
        <w:jc w:val="center"/>
        <w:rPr>
          <w:rFonts w:ascii="Times New Roman" w:hAnsi="Times New Roman"/>
          <w:sz w:val="28"/>
          <w:szCs w:val="28"/>
        </w:rPr>
      </w:pPr>
      <w:r w:rsidRPr="00AF48C0">
        <w:rPr>
          <w:rFonts w:ascii="Times New Roman" w:hAnsi="Times New Roman"/>
          <w:b/>
          <w:sz w:val="28"/>
          <w:szCs w:val="28"/>
        </w:rPr>
        <w:t>Культура та мистецтво</w:t>
      </w:r>
    </w:p>
    <w:p w:rsidR="00AF4797" w:rsidRPr="00AF48C0" w:rsidRDefault="00AA05E5" w:rsidP="00AF4797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F48C0">
        <w:rPr>
          <w:rFonts w:ascii="Times New Roman" w:hAnsi="Times New Roman"/>
          <w:sz w:val="28"/>
          <w:szCs w:val="28"/>
        </w:rPr>
        <w:t xml:space="preserve"> Видатки по галузі</w:t>
      </w:r>
      <w:r w:rsidR="007D4AEE">
        <w:rPr>
          <w:rFonts w:ascii="Times New Roman" w:hAnsi="Times New Roman"/>
          <w:sz w:val="28"/>
          <w:szCs w:val="28"/>
        </w:rPr>
        <w:t xml:space="preserve"> «Культура та мистецтво» на 202</w:t>
      </w:r>
      <w:r w:rsidR="0063467F">
        <w:rPr>
          <w:rFonts w:ascii="Times New Roman" w:hAnsi="Times New Roman"/>
          <w:sz w:val="28"/>
          <w:szCs w:val="28"/>
          <w:lang w:val="uk-UA"/>
        </w:rPr>
        <w:t>6</w:t>
      </w:r>
      <w:r w:rsidRPr="00AF48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48C0">
        <w:rPr>
          <w:rFonts w:ascii="Times New Roman" w:hAnsi="Times New Roman"/>
          <w:sz w:val="28"/>
          <w:szCs w:val="28"/>
        </w:rPr>
        <w:t>р</w:t>
      </w:r>
      <w:proofErr w:type="gramEnd"/>
      <w:r w:rsidRPr="00AF48C0">
        <w:rPr>
          <w:rFonts w:ascii="Times New Roman" w:hAnsi="Times New Roman"/>
          <w:sz w:val="28"/>
          <w:szCs w:val="28"/>
        </w:rPr>
        <w:t xml:space="preserve">ік заплановані у сумі </w:t>
      </w:r>
      <w:r w:rsidR="00A3126F">
        <w:rPr>
          <w:rFonts w:ascii="Times New Roman" w:hAnsi="Times New Roman"/>
          <w:sz w:val="28"/>
          <w:szCs w:val="28"/>
          <w:lang w:val="uk-UA"/>
        </w:rPr>
        <w:t>12 558,130</w:t>
      </w:r>
      <w:r w:rsidRPr="00AF48C0">
        <w:rPr>
          <w:rFonts w:ascii="Times New Roman" w:hAnsi="Times New Roman"/>
          <w:sz w:val="28"/>
          <w:szCs w:val="28"/>
        </w:rPr>
        <w:t xml:space="preserve">тис. грн, </w:t>
      </w:r>
      <w:r w:rsidR="007D4AEE">
        <w:rPr>
          <w:rFonts w:ascii="Times New Roman" w:hAnsi="Times New Roman"/>
          <w:sz w:val="28"/>
          <w:szCs w:val="28"/>
          <w:lang w:val="uk-UA"/>
        </w:rPr>
        <w:t>з сільсько</w:t>
      </w:r>
      <w:r w:rsidR="00A3126F">
        <w:rPr>
          <w:rFonts w:ascii="Times New Roman" w:hAnsi="Times New Roman"/>
          <w:sz w:val="28"/>
          <w:szCs w:val="28"/>
          <w:lang w:val="uk-UA"/>
        </w:rPr>
        <w:t>го бюджету у 2026</w:t>
      </w:r>
      <w:r w:rsidR="00AF4797" w:rsidRPr="00AF48C0">
        <w:rPr>
          <w:rFonts w:ascii="Times New Roman" w:hAnsi="Times New Roman"/>
          <w:sz w:val="28"/>
          <w:szCs w:val="28"/>
          <w:lang w:val="uk-UA"/>
        </w:rPr>
        <w:t xml:space="preserve"> році будуть фінансуватися 10 бібліотек, 10 сільських будинків культури, 1 музей.</w:t>
      </w:r>
      <w:r w:rsidRPr="00AF48C0">
        <w:rPr>
          <w:rFonts w:ascii="Times New Roman" w:hAnsi="Times New Roman"/>
          <w:sz w:val="28"/>
          <w:szCs w:val="28"/>
        </w:rPr>
        <w:t xml:space="preserve"> </w:t>
      </w:r>
    </w:p>
    <w:p w:rsidR="00940B6F" w:rsidRPr="00AF48C0" w:rsidRDefault="00AA05E5" w:rsidP="00AF4797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F48C0">
        <w:rPr>
          <w:rFonts w:ascii="Times New Roman" w:hAnsi="Times New Roman"/>
          <w:sz w:val="28"/>
          <w:szCs w:val="28"/>
        </w:rPr>
        <w:t>Планові призначення на заробіт</w:t>
      </w:r>
      <w:r w:rsidR="007D4AEE">
        <w:rPr>
          <w:rFonts w:ascii="Times New Roman" w:hAnsi="Times New Roman"/>
          <w:sz w:val="28"/>
          <w:szCs w:val="28"/>
        </w:rPr>
        <w:t>ну плату з нарахуваннями на 202</w:t>
      </w:r>
      <w:r w:rsidR="00A3126F">
        <w:rPr>
          <w:rFonts w:ascii="Times New Roman" w:hAnsi="Times New Roman"/>
          <w:sz w:val="28"/>
          <w:szCs w:val="28"/>
        </w:rPr>
        <w:t>6</w:t>
      </w:r>
      <w:r w:rsidRPr="00AF48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48C0">
        <w:rPr>
          <w:rFonts w:ascii="Times New Roman" w:hAnsi="Times New Roman"/>
          <w:sz w:val="28"/>
          <w:szCs w:val="28"/>
        </w:rPr>
        <w:t>р</w:t>
      </w:r>
      <w:proofErr w:type="gramEnd"/>
      <w:r w:rsidRPr="00AF48C0">
        <w:rPr>
          <w:rFonts w:ascii="Times New Roman" w:hAnsi="Times New Roman"/>
          <w:sz w:val="28"/>
          <w:szCs w:val="28"/>
        </w:rPr>
        <w:t xml:space="preserve">ік заплановані у сумі </w:t>
      </w:r>
      <w:r w:rsidR="00A3126F">
        <w:rPr>
          <w:rFonts w:ascii="Times New Roman" w:hAnsi="Times New Roman"/>
          <w:sz w:val="28"/>
          <w:szCs w:val="28"/>
          <w:lang w:val="uk-UA"/>
        </w:rPr>
        <w:t>7 767,962</w:t>
      </w:r>
      <w:r w:rsidRPr="00AF48C0">
        <w:rPr>
          <w:rFonts w:ascii="Times New Roman" w:hAnsi="Times New Roman"/>
          <w:sz w:val="28"/>
          <w:szCs w:val="28"/>
        </w:rPr>
        <w:t xml:space="preserve"> тис.грн.</w:t>
      </w:r>
    </w:p>
    <w:p w:rsidR="00AA05E5" w:rsidRPr="00AF48C0" w:rsidRDefault="00262D43" w:rsidP="00D7652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оплату енергоносіїв у 202</w:t>
      </w:r>
      <w:r w:rsidR="00A3126F">
        <w:rPr>
          <w:rFonts w:ascii="Times New Roman" w:hAnsi="Times New Roman"/>
          <w:sz w:val="28"/>
          <w:szCs w:val="28"/>
          <w:lang w:val="uk-UA"/>
        </w:rPr>
        <w:t>6</w:t>
      </w:r>
      <w:r w:rsidR="004470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05E5" w:rsidRPr="00AF48C0">
        <w:rPr>
          <w:rFonts w:ascii="Times New Roman" w:hAnsi="Times New Roman"/>
          <w:sz w:val="28"/>
          <w:szCs w:val="28"/>
        </w:rPr>
        <w:t>роц</w:t>
      </w:r>
      <w:r>
        <w:rPr>
          <w:rFonts w:ascii="Times New Roman" w:hAnsi="Times New Roman"/>
          <w:sz w:val="28"/>
          <w:szCs w:val="28"/>
        </w:rPr>
        <w:t xml:space="preserve">і  передбачено видатків у сумі </w:t>
      </w:r>
      <w:r w:rsidR="00A3126F">
        <w:rPr>
          <w:rFonts w:ascii="Times New Roman" w:hAnsi="Times New Roman"/>
          <w:sz w:val="28"/>
          <w:szCs w:val="28"/>
          <w:lang w:val="uk-UA"/>
        </w:rPr>
        <w:t>3 219,294</w:t>
      </w:r>
      <w:r w:rsidR="004470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05E5" w:rsidRPr="00AF48C0">
        <w:rPr>
          <w:rFonts w:ascii="Times New Roman" w:hAnsi="Times New Roman"/>
          <w:sz w:val="28"/>
          <w:szCs w:val="28"/>
        </w:rPr>
        <w:t>тис</w:t>
      </w:r>
      <w:proofErr w:type="gramStart"/>
      <w:r w:rsidR="00AA05E5" w:rsidRPr="00AF48C0">
        <w:rPr>
          <w:rFonts w:ascii="Times New Roman" w:hAnsi="Times New Roman"/>
          <w:sz w:val="28"/>
          <w:szCs w:val="28"/>
        </w:rPr>
        <w:t>.г</w:t>
      </w:r>
      <w:proofErr w:type="gramEnd"/>
      <w:r w:rsidR="00AA05E5" w:rsidRPr="00AF48C0">
        <w:rPr>
          <w:rFonts w:ascii="Times New Roman" w:hAnsi="Times New Roman"/>
          <w:sz w:val="28"/>
          <w:szCs w:val="28"/>
        </w:rPr>
        <w:t>рн. Видатки в повному обсязі задовольняють потребу бюджетних установ.</w:t>
      </w:r>
    </w:p>
    <w:p w:rsidR="00AA05E5" w:rsidRPr="00AF48C0" w:rsidRDefault="00AA05E5" w:rsidP="00D765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48C0">
        <w:rPr>
          <w:rFonts w:ascii="Times New Roman" w:hAnsi="Times New Roman"/>
          <w:sz w:val="28"/>
          <w:szCs w:val="28"/>
        </w:rPr>
        <w:t xml:space="preserve">     </w:t>
      </w:r>
      <w:r w:rsidRPr="00AF48C0">
        <w:rPr>
          <w:rFonts w:ascii="Times New Roman" w:hAnsi="Times New Roman"/>
          <w:sz w:val="28"/>
          <w:szCs w:val="28"/>
        </w:rPr>
        <w:tab/>
        <w:t>Питома вага захищених видаткі</w:t>
      </w:r>
      <w:proofErr w:type="gramStart"/>
      <w:r w:rsidRPr="00AF48C0">
        <w:rPr>
          <w:rFonts w:ascii="Times New Roman" w:hAnsi="Times New Roman"/>
          <w:sz w:val="28"/>
          <w:szCs w:val="28"/>
        </w:rPr>
        <w:t>в</w:t>
      </w:r>
      <w:proofErr w:type="gramEnd"/>
      <w:r w:rsidRPr="00AF48C0">
        <w:rPr>
          <w:rFonts w:ascii="Times New Roman" w:hAnsi="Times New Roman"/>
          <w:sz w:val="28"/>
          <w:szCs w:val="28"/>
        </w:rPr>
        <w:t xml:space="preserve"> у загальному обсязі видатків на галузь становить </w:t>
      </w:r>
      <w:r w:rsidR="00A3126F">
        <w:rPr>
          <w:rFonts w:ascii="Times New Roman" w:hAnsi="Times New Roman"/>
          <w:sz w:val="28"/>
          <w:szCs w:val="28"/>
          <w:lang w:val="uk-UA"/>
        </w:rPr>
        <w:t>87,5</w:t>
      </w:r>
      <w:r w:rsidRPr="00AF48C0">
        <w:rPr>
          <w:rFonts w:ascii="Times New Roman" w:hAnsi="Times New Roman"/>
          <w:sz w:val="28"/>
          <w:szCs w:val="28"/>
        </w:rPr>
        <w:t xml:space="preserve"> %.</w:t>
      </w:r>
    </w:p>
    <w:p w:rsidR="00AA05E5" w:rsidRPr="00AF48C0" w:rsidRDefault="00AA05E5" w:rsidP="00AA05E5">
      <w:pPr>
        <w:jc w:val="both"/>
        <w:rPr>
          <w:rFonts w:ascii="Times New Roman" w:hAnsi="Times New Roman"/>
          <w:sz w:val="28"/>
          <w:szCs w:val="28"/>
        </w:rPr>
      </w:pPr>
      <w:r w:rsidRPr="00AF48C0">
        <w:rPr>
          <w:rFonts w:ascii="Times New Roman" w:hAnsi="Times New Roman"/>
          <w:sz w:val="28"/>
          <w:szCs w:val="28"/>
        </w:rPr>
        <w:tab/>
        <w:t xml:space="preserve">Інші поточні видатки на галузь складають </w:t>
      </w:r>
      <w:r w:rsidR="00A3126F">
        <w:rPr>
          <w:rFonts w:ascii="Times New Roman" w:hAnsi="Times New Roman"/>
          <w:sz w:val="28"/>
          <w:szCs w:val="28"/>
          <w:lang w:val="uk-UA"/>
        </w:rPr>
        <w:t>1 570,9</w:t>
      </w:r>
      <w:r w:rsidRPr="00AF48C0">
        <w:rPr>
          <w:rFonts w:ascii="Times New Roman" w:hAnsi="Times New Roman"/>
          <w:sz w:val="28"/>
          <w:szCs w:val="28"/>
        </w:rPr>
        <w:t xml:space="preserve"> тис</w:t>
      </w:r>
      <w:proofErr w:type="gramStart"/>
      <w:r w:rsidRPr="00AF48C0">
        <w:rPr>
          <w:rFonts w:ascii="Times New Roman" w:hAnsi="Times New Roman"/>
          <w:sz w:val="28"/>
          <w:szCs w:val="28"/>
        </w:rPr>
        <w:t>.г</w:t>
      </w:r>
      <w:proofErr w:type="gramEnd"/>
      <w:r w:rsidRPr="00AF48C0">
        <w:rPr>
          <w:rFonts w:ascii="Times New Roman" w:hAnsi="Times New Roman"/>
          <w:sz w:val="28"/>
          <w:szCs w:val="28"/>
        </w:rPr>
        <w:t xml:space="preserve">рн (канцелярські товари, господарські товари, </w:t>
      </w:r>
      <w:r w:rsidR="004E5162" w:rsidRPr="00AF48C0">
        <w:rPr>
          <w:rFonts w:ascii="Times New Roman" w:hAnsi="Times New Roman"/>
          <w:sz w:val="28"/>
          <w:szCs w:val="28"/>
          <w:lang w:val="uk-UA"/>
        </w:rPr>
        <w:t>миючі засоби</w:t>
      </w:r>
      <w:r w:rsidRPr="00AF48C0">
        <w:rPr>
          <w:rFonts w:ascii="Times New Roman" w:hAnsi="Times New Roman"/>
          <w:sz w:val="28"/>
          <w:szCs w:val="28"/>
        </w:rPr>
        <w:t xml:space="preserve">, </w:t>
      </w:r>
      <w:r w:rsidR="004E5162" w:rsidRPr="00AF48C0">
        <w:rPr>
          <w:rFonts w:ascii="Times New Roman" w:hAnsi="Times New Roman"/>
          <w:sz w:val="28"/>
          <w:szCs w:val="28"/>
          <w:lang w:val="uk-UA"/>
        </w:rPr>
        <w:t>будівельні матеріали</w:t>
      </w:r>
      <w:r w:rsidRPr="00AF48C0">
        <w:rPr>
          <w:rFonts w:ascii="Times New Roman" w:hAnsi="Times New Roman"/>
          <w:sz w:val="28"/>
          <w:szCs w:val="28"/>
        </w:rPr>
        <w:t>, лампи е</w:t>
      </w:r>
      <w:r w:rsidR="004E5162" w:rsidRPr="00AF48C0">
        <w:rPr>
          <w:rFonts w:ascii="Times New Roman" w:hAnsi="Times New Roman"/>
          <w:sz w:val="28"/>
          <w:szCs w:val="28"/>
          <w:lang w:val="uk-UA"/>
        </w:rPr>
        <w:t>нергозберігаючі</w:t>
      </w:r>
      <w:r w:rsidRPr="00AF48C0">
        <w:rPr>
          <w:rFonts w:ascii="Times New Roman" w:hAnsi="Times New Roman"/>
          <w:sz w:val="28"/>
          <w:szCs w:val="28"/>
        </w:rPr>
        <w:t>, інтернет послуги, ТО газовикористовуючого обладнання, ТО системи пожежного захисту, поточний ремонт, видатки на відрядження, послуги з підвищення кваліфікації).</w:t>
      </w:r>
    </w:p>
    <w:p w:rsidR="002D6065" w:rsidRPr="00AF48C0" w:rsidRDefault="00AA05E5" w:rsidP="00B53D40">
      <w:pPr>
        <w:jc w:val="both"/>
        <w:rPr>
          <w:rFonts w:ascii="Times New Roman" w:hAnsi="Times New Roman"/>
          <w:b/>
          <w:sz w:val="28"/>
          <w:szCs w:val="28"/>
        </w:rPr>
      </w:pPr>
      <w:r w:rsidRPr="00AF48C0">
        <w:rPr>
          <w:rFonts w:ascii="Times New Roman" w:hAnsi="Times New Roman"/>
          <w:sz w:val="28"/>
          <w:szCs w:val="28"/>
        </w:rPr>
        <w:tab/>
      </w:r>
      <w:r w:rsidR="00A604AC" w:rsidRPr="00AF48C0">
        <w:rPr>
          <w:rFonts w:ascii="Times New Roman" w:hAnsi="Times New Roman"/>
          <w:sz w:val="28"/>
          <w:szCs w:val="28"/>
        </w:rPr>
        <w:t xml:space="preserve"> </w:t>
      </w:r>
      <w:r w:rsidR="002D6065" w:rsidRPr="00AF48C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2D6065" w:rsidRPr="00AF48C0">
        <w:rPr>
          <w:rFonts w:ascii="Times New Roman" w:hAnsi="Times New Roman"/>
          <w:b/>
          <w:sz w:val="28"/>
          <w:szCs w:val="28"/>
        </w:rPr>
        <w:t>Житлово-комунальне господарство</w:t>
      </w:r>
    </w:p>
    <w:p w:rsidR="002D6065" w:rsidRDefault="002D6065" w:rsidP="002D6065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F48C0">
        <w:rPr>
          <w:rFonts w:ascii="Times New Roman" w:hAnsi="Times New Roman"/>
          <w:sz w:val="28"/>
          <w:szCs w:val="28"/>
        </w:rPr>
        <w:t>По галузі «Житлово-</w:t>
      </w:r>
      <w:r w:rsidR="00262D43">
        <w:rPr>
          <w:rFonts w:ascii="Times New Roman" w:hAnsi="Times New Roman"/>
          <w:sz w:val="28"/>
          <w:szCs w:val="28"/>
        </w:rPr>
        <w:t>комунальне господарство» на 202</w:t>
      </w:r>
      <w:r w:rsidR="00A3126F">
        <w:rPr>
          <w:rFonts w:ascii="Times New Roman" w:hAnsi="Times New Roman"/>
          <w:sz w:val="28"/>
          <w:szCs w:val="28"/>
          <w:lang w:val="uk-UA"/>
        </w:rPr>
        <w:t>6</w:t>
      </w:r>
      <w:r w:rsidR="00262D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62D43">
        <w:rPr>
          <w:rFonts w:ascii="Times New Roman" w:hAnsi="Times New Roman"/>
          <w:sz w:val="28"/>
          <w:szCs w:val="28"/>
        </w:rPr>
        <w:t>р</w:t>
      </w:r>
      <w:proofErr w:type="gramEnd"/>
      <w:r w:rsidR="00262D43">
        <w:rPr>
          <w:rFonts w:ascii="Times New Roman" w:hAnsi="Times New Roman"/>
          <w:sz w:val="28"/>
          <w:szCs w:val="28"/>
        </w:rPr>
        <w:t xml:space="preserve">ік видатки складають </w:t>
      </w:r>
      <w:r w:rsidR="00264ACD">
        <w:rPr>
          <w:rFonts w:ascii="Times New Roman" w:hAnsi="Times New Roman"/>
          <w:sz w:val="28"/>
          <w:szCs w:val="28"/>
        </w:rPr>
        <w:t xml:space="preserve"> по загальному фонду -</w:t>
      </w:r>
      <w:r w:rsidR="00262D43">
        <w:rPr>
          <w:rFonts w:ascii="Times New Roman" w:hAnsi="Times New Roman"/>
          <w:sz w:val="28"/>
          <w:szCs w:val="28"/>
        </w:rPr>
        <w:t xml:space="preserve"> </w:t>
      </w:r>
      <w:r w:rsidR="00A3126F">
        <w:rPr>
          <w:rFonts w:ascii="Times New Roman" w:hAnsi="Times New Roman"/>
          <w:sz w:val="28"/>
          <w:szCs w:val="28"/>
          <w:lang w:val="uk-UA"/>
        </w:rPr>
        <w:t>5997,590</w:t>
      </w:r>
      <w:r w:rsidRPr="00AF48C0">
        <w:rPr>
          <w:rFonts w:ascii="Times New Roman" w:hAnsi="Times New Roman"/>
          <w:sz w:val="28"/>
          <w:szCs w:val="28"/>
        </w:rPr>
        <w:t xml:space="preserve"> тис.грн.</w:t>
      </w:r>
      <w:r w:rsidR="00B53D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4ACD">
        <w:rPr>
          <w:rFonts w:ascii="Times New Roman" w:hAnsi="Times New Roman"/>
          <w:sz w:val="28"/>
          <w:szCs w:val="28"/>
        </w:rPr>
        <w:t xml:space="preserve">та </w:t>
      </w:r>
      <w:r w:rsidR="00B53D40">
        <w:rPr>
          <w:rFonts w:ascii="Times New Roman" w:hAnsi="Times New Roman"/>
          <w:sz w:val="28"/>
          <w:szCs w:val="28"/>
          <w:lang w:val="uk-UA"/>
        </w:rPr>
        <w:t xml:space="preserve">7 860,873 </w:t>
      </w:r>
      <w:r w:rsidR="00B53D40">
        <w:rPr>
          <w:rFonts w:ascii="Times New Roman" w:hAnsi="Times New Roman"/>
          <w:sz w:val="28"/>
          <w:szCs w:val="28"/>
        </w:rPr>
        <w:t>тис</w:t>
      </w:r>
      <w:r w:rsidR="00B53D40">
        <w:rPr>
          <w:rFonts w:ascii="Times New Roman" w:hAnsi="Times New Roman"/>
          <w:sz w:val="28"/>
          <w:szCs w:val="28"/>
          <w:lang w:val="uk-UA"/>
        </w:rPr>
        <w:t>.</w:t>
      </w:r>
      <w:r w:rsidR="00264ACD">
        <w:rPr>
          <w:rFonts w:ascii="Times New Roman" w:hAnsi="Times New Roman"/>
          <w:sz w:val="28"/>
          <w:szCs w:val="28"/>
        </w:rPr>
        <w:t>грн</w:t>
      </w:r>
      <w:r w:rsidR="00B53D40">
        <w:rPr>
          <w:rFonts w:ascii="Times New Roman" w:hAnsi="Times New Roman"/>
          <w:sz w:val="28"/>
          <w:szCs w:val="28"/>
          <w:lang w:val="uk-UA"/>
        </w:rPr>
        <w:t>.</w:t>
      </w:r>
      <w:r w:rsidR="00264ACD">
        <w:rPr>
          <w:rFonts w:ascii="Times New Roman" w:hAnsi="Times New Roman"/>
          <w:sz w:val="28"/>
          <w:szCs w:val="28"/>
        </w:rPr>
        <w:t xml:space="preserve"> по бюджету розвитку.</w:t>
      </w:r>
    </w:p>
    <w:p w:rsidR="00A309B1" w:rsidRDefault="00A309B1" w:rsidP="00A309B1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lastRenderedPageBreak/>
        <w:t>За рахунок коштів бюджету розвитку в сумі 7</w:t>
      </w:r>
      <w:r w:rsidR="00B53D40">
        <w:rPr>
          <w:sz w:val="28"/>
          <w:szCs w:val="28"/>
          <w:lang w:val="uk-UA" w:eastAsia="zh-CN"/>
        </w:rPr>
        <w:t xml:space="preserve"> 860,873 </w:t>
      </w:r>
      <w:r>
        <w:rPr>
          <w:sz w:val="28"/>
          <w:szCs w:val="28"/>
          <w:lang w:val="uk-UA" w:eastAsia="zh-CN"/>
        </w:rPr>
        <w:t>тис</w:t>
      </w:r>
      <w:r w:rsidR="00B53D40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грн. заплановано в 2026 році:</w:t>
      </w:r>
    </w:p>
    <w:p w:rsidR="00A309B1" w:rsidRDefault="00A309B1" w:rsidP="00A309B1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Реконструкція водопроводу в с.Павлопілля Нікопольського району Дніпропетровської області -</w:t>
      </w:r>
      <w:r w:rsidR="00B53D40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5 </w:t>
      </w:r>
      <w:r w:rsidR="005F46D7">
        <w:rPr>
          <w:sz w:val="28"/>
          <w:szCs w:val="28"/>
          <w:lang w:val="uk-UA" w:eastAsia="zh-CN"/>
        </w:rPr>
        <w:t>237,715</w:t>
      </w:r>
      <w:r>
        <w:rPr>
          <w:sz w:val="28"/>
          <w:szCs w:val="28"/>
          <w:lang w:val="uk-UA" w:eastAsia="zh-CN"/>
        </w:rPr>
        <w:t xml:space="preserve"> тис</w:t>
      </w:r>
      <w:r w:rsidR="00B53D40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грн</w:t>
      </w:r>
      <w:r w:rsidR="00B53D40">
        <w:rPr>
          <w:sz w:val="28"/>
          <w:szCs w:val="28"/>
          <w:lang w:val="uk-UA" w:eastAsia="zh-CN"/>
        </w:rPr>
        <w:t>.;</w:t>
      </w:r>
    </w:p>
    <w:p w:rsidR="00A309B1" w:rsidRPr="00A309B1" w:rsidRDefault="00A309B1" w:rsidP="002D6065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09B1" w:rsidRDefault="00A309B1" w:rsidP="00A309B1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Реконструкція  водопровідної мережі по вул.Калиновій   в с.Веселе Нікопольського району Дніпропетровської області – 1</w:t>
      </w:r>
      <w:r w:rsidR="005F46D7">
        <w:rPr>
          <w:sz w:val="28"/>
          <w:szCs w:val="28"/>
          <w:lang w:val="uk-UA" w:eastAsia="zh-CN"/>
        </w:rPr>
        <w:t> 210,578</w:t>
      </w:r>
      <w:r>
        <w:rPr>
          <w:sz w:val="28"/>
          <w:szCs w:val="28"/>
          <w:lang w:val="uk-UA" w:eastAsia="zh-CN"/>
        </w:rPr>
        <w:t xml:space="preserve"> тис.грн.</w:t>
      </w:r>
    </w:p>
    <w:p w:rsidR="00A309B1" w:rsidRDefault="00A309B1" w:rsidP="00A309B1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Реконструкція  водопровідної мережі по вул.Набережній    в с.Криничувате Нікопольського району Дніпропетровської області – 1</w:t>
      </w:r>
      <w:r w:rsidR="005F46D7">
        <w:rPr>
          <w:sz w:val="28"/>
          <w:szCs w:val="28"/>
          <w:lang w:val="uk-UA" w:eastAsia="zh-CN"/>
        </w:rPr>
        <w:t> 312,58</w:t>
      </w:r>
      <w:r>
        <w:rPr>
          <w:sz w:val="28"/>
          <w:szCs w:val="28"/>
          <w:lang w:val="uk-UA" w:eastAsia="zh-CN"/>
        </w:rPr>
        <w:t xml:space="preserve"> тис.грн.</w:t>
      </w:r>
    </w:p>
    <w:p w:rsidR="00A309B1" w:rsidRDefault="00A309B1" w:rsidP="00A309B1">
      <w:pPr>
        <w:pStyle w:val="a3"/>
        <w:suppressAutoHyphens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Реконструкція  водопровідної мережі питної води  вул.Зелена  в с.Південне Нікопольського району Дніпропетровської області -</w:t>
      </w:r>
      <w:r w:rsidR="005F46D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100,0</w:t>
      </w:r>
      <w:r w:rsidR="005F46D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тис</w:t>
      </w:r>
      <w:r w:rsidR="005F46D7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грн</w:t>
      </w:r>
      <w:r w:rsidR="005F46D7">
        <w:rPr>
          <w:sz w:val="28"/>
          <w:szCs w:val="28"/>
          <w:lang w:val="uk-UA" w:eastAsia="zh-CN"/>
        </w:rPr>
        <w:t>.</w:t>
      </w:r>
    </w:p>
    <w:p w:rsidR="00A309B1" w:rsidRPr="00AF1D01" w:rsidRDefault="00A309B1" w:rsidP="00A309B1">
      <w:pPr>
        <w:pStyle w:val="a3"/>
        <w:suppressAutoHyphens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zh-CN"/>
        </w:rPr>
      </w:pPr>
    </w:p>
    <w:p w:rsidR="009F65E7" w:rsidRPr="00AF48C0" w:rsidRDefault="009F65E7" w:rsidP="002D606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організацію забезпечення діяльності водопровідно-</w:t>
      </w:r>
      <w:r w:rsidR="00016062">
        <w:rPr>
          <w:rFonts w:ascii="Times New Roman" w:hAnsi="Times New Roman"/>
          <w:sz w:val="28"/>
          <w:szCs w:val="28"/>
          <w:lang w:val="uk-UA"/>
        </w:rPr>
        <w:t>каналізаційного</w:t>
      </w:r>
      <w:r w:rsidR="00B806B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господарства по загальному фонду передбачено кошти в сумі -</w:t>
      </w:r>
      <w:r w:rsidR="0001606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492,436</w:t>
      </w:r>
      <w:r w:rsidR="0001606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тис</w:t>
      </w:r>
      <w:r w:rsidR="0001606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грн</w:t>
      </w:r>
      <w:r w:rsidR="0001606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(оплата енергоносіїв,</w:t>
      </w:r>
      <w:r w:rsidR="0001606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встановлення побутових лічильників обліку води на водопровідних мережах с.Воля,</w:t>
      </w:r>
      <w:r w:rsidR="0044354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виготовлення техпаспортів на мережу водопостачання)</w:t>
      </w:r>
      <w:r w:rsidR="00443549">
        <w:rPr>
          <w:rFonts w:ascii="Times New Roman" w:hAnsi="Times New Roman"/>
          <w:sz w:val="28"/>
          <w:szCs w:val="28"/>
          <w:lang w:val="uk-UA"/>
        </w:rPr>
        <w:t>.</w:t>
      </w:r>
    </w:p>
    <w:p w:rsidR="002D6065" w:rsidRDefault="002D6065" w:rsidP="002D6065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zh-CN"/>
        </w:rPr>
      </w:pPr>
      <w:r w:rsidRPr="00AF48C0">
        <w:rPr>
          <w:sz w:val="28"/>
          <w:szCs w:val="28"/>
          <w:lang w:eastAsia="zh-CN"/>
        </w:rPr>
        <w:t xml:space="preserve">На організацію благоустрою населених пунктів видатки складають </w:t>
      </w:r>
      <w:r w:rsidR="009F65E7">
        <w:rPr>
          <w:sz w:val="28"/>
          <w:szCs w:val="28"/>
          <w:lang w:val="uk-UA" w:eastAsia="zh-CN"/>
        </w:rPr>
        <w:t>2 302,154</w:t>
      </w:r>
      <w:r w:rsidR="00DE2C79">
        <w:rPr>
          <w:sz w:val="28"/>
          <w:szCs w:val="28"/>
          <w:lang w:val="uk-UA" w:eastAsia="zh-CN"/>
        </w:rPr>
        <w:t xml:space="preserve"> </w:t>
      </w:r>
      <w:r w:rsidR="009F65E7">
        <w:rPr>
          <w:sz w:val="28"/>
          <w:szCs w:val="28"/>
          <w:lang w:val="uk-UA" w:eastAsia="zh-CN"/>
        </w:rPr>
        <w:t>тис</w:t>
      </w:r>
      <w:r w:rsidRPr="00AF48C0">
        <w:rPr>
          <w:sz w:val="28"/>
          <w:szCs w:val="28"/>
          <w:lang w:eastAsia="zh-CN"/>
        </w:rPr>
        <w:t>.грн</w:t>
      </w:r>
      <w:r w:rsidR="00DE2C79">
        <w:rPr>
          <w:sz w:val="28"/>
          <w:szCs w:val="28"/>
          <w:lang w:val="uk-UA" w:eastAsia="zh-CN"/>
        </w:rPr>
        <w:t>.</w:t>
      </w:r>
      <w:r w:rsidRPr="00AF48C0">
        <w:rPr>
          <w:sz w:val="28"/>
          <w:szCs w:val="28"/>
          <w:lang w:eastAsia="zh-CN"/>
        </w:rPr>
        <w:t xml:space="preserve">, у тому числі: на енергоносії </w:t>
      </w:r>
      <w:r w:rsidR="009F65E7">
        <w:rPr>
          <w:sz w:val="28"/>
          <w:szCs w:val="28"/>
          <w:lang w:val="uk-UA" w:eastAsia="zh-CN"/>
        </w:rPr>
        <w:t>1725,828</w:t>
      </w:r>
      <w:r w:rsidR="009F65E7">
        <w:rPr>
          <w:sz w:val="28"/>
          <w:szCs w:val="28"/>
          <w:lang w:eastAsia="zh-CN"/>
        </w:rPr>
        <w:t xml:space="preserve"> тис. грн,</w:t>
      </w:r>
      <w:r w:rsidR="00DE2C79">
        <w:rPr>
          <w:sz w:val="28"/>
          <w:szCs w:val="28"/>
          <w:lang w:val="uk-UA" w:eastAsia="zh-CN"/>
        </w:rPr>
        <w:t xml:space="preserve"> </w:t>
      </w:r>
      <w:r w:rsidR="009F65E7">
        <w:rPr>
          <w:sz w:val="28"/>
          <w:szCs w:val="28"/>
          <w:lang w:val="uk-UA" w:eastAsia="zh-CN"/>
        </w:rPr>
        <w:t>оплата послуг по покосу трави,</w:t>
      </w:r>
      <w:r w:rsidR="00DE2C79">
        <w:rPr>
          <w:sz w:val="28"/>
          <w:szCs w:val="28"/>
          <w:lang w:val="uk-UA" w:eastAsia="zh-CN"/>
        </w:rPr>
        <w:t xml:space="preserve"> </w:t>
      </w:r>
      <w:r w:rsidR="009F4B9E">
        <w:rPr>
          <w:sz w:val="28"/>
          <w:szCs w:val="28"/>
          <w:lang w:val="uk-UA" w:eastAsia="zh-CN"/>
        </w:rPr>
        <w:t>поточний  ремонт братської могили с</w:t>
      </w:r>
      <w:proofErr w:type="gramStart"/>
      <w:r w:rsidR="009F4B9E">
        <w:rPr>
          <w:sz w:val="28"/>
          <w:szCs w:val="28"/>
          <w:lang w:val="uk-UA" w:eastAsia="zh-CN"/>
        </w:rPr>
        <w:t>.В</w:t>
      </w:r>
      <w:proofErr w:type="gramEnd"/>
      <w:r w:rsidR="009F4B9E">
        <w:rPr>
          <w:sz w:val="28"/>
          <w:szCs w:val="28"/>
          <w:lang w:val="uk-UA" w:eastAsia="zh-CN"/>
        </w:rPr>
        <w:t>исоке,</w:t>
      </w:r>
      <w:r w:rsidR="00DE2C79">
        <w:rPr>
          <w:sz w:val="28"/>
          <w:szCs w:val="28"/>
          <w:lang w:val="uk-UA" w:eastAsia="zh-CN"/>
        </w:rPr>
        <w:t xml:space="preserve"> </w:t>
      </w:r>
      <w:r w:rsidR="009F4B9E">
        <w:rPr>
          <w:sz w:val="28"/>
          <w:szCs w:val="28"/>
          <w:lang w:val="uk-UA" w:eastAsia="zh-CN"/>
        </w:rPr>
        <w:t xml:space="preserve">придбання матеріалів для ремонту та благоустрою сіл. </w:t>
      </w:r>
    </w:p>
    <w:p w:rsidR="00DE2C79" w:rsidRDefault="00DE2C79" w:rsidP="00DE2C7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F48C0">
        <w:rPr>
          <w:rFonts w:ascii="Times New Roman" w:hAnsi="Times New Roman"/>
          <w:sz w:val="28"/>
          <w:szCs w:val="28"/>
        </w:rPr>
        <w:t xml:space="preserve">На виконання програми </w:t>
      </w:r>
      <w:r w:rsidRPr="00AF48C0">
        <w:rPr>
          <w:rFonts w:ascii="Times New Roman" w:hAnsi="Times New Roman"/>
          <w:sz w:val="28"/>
          <w:szCs w:val="28"/>
          <w:lang w:val="uk-UA"/>
        </w:rPr>
        <w:t xml:space="preserve">фінансової </w:t>
      </w:r>
      <w:proofErr w:type="gramStart"/>
      <w:r w:rsidRPr="00AF48C0">
        <w:rPr>
          <w:rFonts w:ascii="Times New Roman" w:hAnsi="Times New Roman"/>
          <w:sz w:val="28"/>
          <w:szCs w:val="28"/>
        </w:rPr>
        <w:t>п</w:t>
      </w:r>
      <w:proofErr w:type="gramEnd"/>
      <w:r w:rsidRPr="00AF48C0">
        <w:rPr>
          <w:rFonts w:ascii="Times New Roman" w:hAnsi="Times New Roman"/>
          <w:sz w:val="28"/>
          <w:szCs w:val="28"/>
        </w:rPr>
        <w:t xml:space="preserve">ідтримки </w:t>
      </w:r>
      <w:r>
        <w:rPr>
          <w:rFonts w:ascii="Times New Roman" w:hAnsi="Times New Roman"/>
          <w:sz w:val="28"/>
          <w:szCs w:val="28"/>
          <w:lang w:val="uk-UA"/>
        </w:rPr>
        <w:t>комунальних підприємств Мозол</w:t>
      </w:r>
      <w:r w:rsidRPr="00AF48C0">
        <w:rPr>
          <w:rFonts w:ascii="Times New Roman" w:hAnsi="Times New Roman"/>
          <w:sz w:val="28"/>
          <w:szCs w:val="28"/>
          <w:lang w:val="uk-UA"/>
        </w:rPr>
        <w:t>евської сільської ради</w:t>
      </w:r>
      <w:r w:rsidRPr="00AF48C0">
        <w:rPr>
          <w:rFonts w:ascii="Times New Roman" w:hAnsi="Times New Roman"/>
          <w:sz w:val="28"/>
          <w:szCs w:val="28"/>
        </w:rPr>
        <w:t xml:space="preserve"> видатки складають </w:t>
      </w:r>
      <w:r>
        <w:rPr>
          <w:rFonts w:ascii="Times New Roman" w:hAnsi="Times New Roman"/>
          <w:sz w:val="28"/>
          <w:szCs w:val="28"/>
          <w:lang w:val="uk-UA"/>
        </w:rPr>
        <w:t>2 320,0</w:t>
      </w:r>
      <w:r>
        <w:rPr>
          <w:rFonts w:ascii="Times New Roman" w:hAnsi="Times New Roman"/>
          <w:sz w:val="28"/>
          <w:szCs w:val="28"/>
        </w:rPr>
        <w:t xml:space="preserve"> тис. грн</w:t>
      </w:r>
      <w:r w:rsidRPr="00AF48C0">
        <w:rPr>
          <w:rFonts w:ascii="Times New Roman" w:hAnsi="Times New Roman"/>
          <w:sz w:val="28"/>
          <w:szCs w:val="28"/>
          <w:lang w:val="uk-UA"/>
        </w:rPr>
        <w:t>.</w:t>
      </w:r>
    </w:p>
    <w:p w:rsidR="009F4B9E" w:rsidRDefault="009F4B9E" w:rsidP="002D6065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1.Фінансова підтримка КП «Фонтан Плюс»</w:t>
      </w:r>
      <w:r w:rsidR="0059716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-</w:t>
      </w:r>
      <w:r w:rsidR="0059716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500,0</w:t>
      </w:r>
      <w:r w:rsidR="0059716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тис</w:t>
      </w:r>
      <w:r w:rsidR="00597169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грн</w:t>
      </w:r>
      <w:r w:rsidR="00597169">
        <w:rPr>
          <w:sz w:val="28"/>
          <w:szCs w:val="28"/>
          <w:lang w:val="uk-UA" w:eastAsia="zh-CN"/>
        </w:rPr>
        <w:t xml:space="preserve">. </w:t>
      </w:r>
      <w:r>
        <w:rPr>
          <w:sz w:val="28"/>
          <w:szCs w:val="28"/>
          <w:lang w:val="uk-UA" w:eastAsia="zh-CN"/>
        </w:rPr>
        <w:t>(поточний ремонт підвідного водопроводу до с.Воля -</w:t>
      </w:r>
      <w:r w:rsidR="0059716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150,0</w:t>
      </w:r>
      <w:r w:rsidR="0059716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тис</w:t>
      </w:r>
      <w:r w:rsidR="00597169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грн</w:t>
      </w:r>
      <w:r w:rsidR="00597169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,</w:t>
      </w:r>
      <w:r w:rsidR="0059716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послуги із заміни засувок  на водопровідній системі с.Воля,</w:t>
      </w:r>
      <w:r w:rsidR="00597169">
        <w:rPr>
          <w:sz w:val="28"/>
          <w:szCs w:val="28"/>
          <w:lang w:val="uk-UA" w:eastAsia="zh-CN"/>
        </w:rPr>
        <w:t xml:space="preserve"> вул.</w:t>
      </w:r>
      <w:r>
        <w:rPr>
          <w:sz w:val="28"/>
          <w:szCs w:val="28"/>
          <w:lang w:val="uk-UA" w:eastAsia="zh-CN"/>
        </w:rPr>
        <w:t>Гетьманська,</w:t>
      </w:r>
      <w:r w:rsidR="00597169">
        <w:rPr>
          <w:sz w:val="28"/>
          <w:szCs w:val="28"/>
          <w:lang w:val="uk-UA" w:eastAsia="zh-CN"/>
        </w:rPr>
        <w:t xml:space="preserve"> вул.</w:t>
      </w:r>
      <w:r>
        <w:rPr>
          <w:sz w:val="28"/>
          <w:szCs w:val="28"/>
          <w:lang w:val="uk-UA" w:eastAsia="zh-CN"/>
        </w:rPr>
        <w:t>Рятівників,</w:t>
      </w:r>
      <w:r w:rsidR="00597169">
        <w:rPr>
          <w:sz w:val="28"/>
          <w:szCs w:val="28"/>
          <w:lang w:val="uk-UA" w:eastAsia="zh-CN"/>
        </w:rPr>
        <w:t xml:space="preserve"> вул.</w:t>
      </w:r>
      <w:r>
        <w:rPr>
          <w:sz w:val="28"/>
          <w:szCs w:val="28"/>
          <w:lang w:val="uk-UA" w:eastAsia="zh-CN"/>
        </w:rPr>
        <w:t>Світла</w:t>
      </w:r>
      <w:r w:rsidR="0059716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-</w:t>
      </w:r>
      <w:r w:rsidR="0059716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250,</w:t>
      </w:r>
      <w:r w:rsidR="00597169">
        <w:rPr>
          <w:sz w:val="28"/>
          <w:szCs w:val="28"/>
          <w:lang w:val="uk-UA" w:eastAsia="zh-CN"/>
        </w:rPr>
        <w:t xml:space="preserve">0 </w:t>
      </w:r>
      <w:r>
        <w:rPr>
          <w:sz w:val="28"/>
          <w:szCs w:val="28"/>
          <w:lang w:val="uk-UA" w:eastAsia="zh-CN"/>
        </w:rPr>
        <w:t>тис</w:t>
      </w:r>
      <w:r w:rsidR="00597169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грн</w:t>
      </w:r>
      <w:r w:rsidR="00597169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;</w:t>
      </w:r>
      <w:r w:rsidR="0059716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поточні ремонти по водопровідній мережі с.Воля</w:t>
      </w:r>
      <w:r w:rsidR="0059716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-</w:t>
      </w:r>
      <w:r w:rsidR="0059716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100,0</w:t>
      </w:r>
      <w:r w:rsidR="0059716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тис</w:t>
      </w:r>
      <w:r w:rsidR="00597169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грн</w:t>
      </w:r>
      <w:r w:rsidR="00597169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)</w:t>
      </w:r>
      <w:r w:rsidR="00597169">
        <w:rPr>
          <w:sz w:val="28"/>
          <w:szCs w:val="28"/>
          <w:lang w:val="uk-UA" w:eastAsia="zh-CN"/>
        </w:rPr>
        <w:t>;</w:t>
      </w:r>
    </w:p>
    <w:p w:rsidR="00CB7AA1" w:rsidRDefault="00CB7AA1" w:rsidP="002D6065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2. Фінансова підтримка КП «Оріон» с.Павлопілля -</w:t>
      </w:r>
      <w:r w:rsidR="0059716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1 003,0</w:t>
      </w:r>
      <w:r w:rsidR="0059716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тис</w:t>
      </w:r>
      <w:r w:rsidR="00597169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грн</w:t>
      </w:r>
      <w:r w:rsidR="00597169">
        <w:rPr>
          <w:sz w:val="28"/>
          <w:szCs w:val="28"/>
          <w:lang w:val="uk-UA" w:eastAsia="zh-CN"/>
        </w:rPr>
        <w:t xml:space="preserve">. </w:t>
      </w:r>
      <w:r>
        <w:rPr>
          <w:sz w:val="28"/>
          <w:szCs w:val="28"/>
          <w:lang w:val="uk-UA" w:eastAsia="zh-CN"/>
        </w:rPr>
        <w:t>(придбання мотокоси</w:t>
      </w:r>
      <w:r w:rsidR="0059716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-</w:t>
      </w:r>
      <w:r w:rsidR="0059716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17,0</w:t>
      </w:r>
      <w:r w:rsidR="0059716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тис</w:t>
      </w:r>
      <w:r w:rsidR="00597169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грн</w:t>
      </w:r>
      <w:r w:rsidR="00597169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,</w:t>
      </w:r>
      <w:r w:rsidR="0059716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придбання труби пластикової для води -756,0</w:t>
      </w:r>
      <w:r w:rsidR="0059716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тис</w:t>
      </w:r>
      <w:r w:rsidR="00597169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грн</w:t>
      </w:r>
      <w:r w:rsidR="00597169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,</w:t>
      </w:r>
      <w:r w:rsidR="0059716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послуги з виготовлення технічної документації на водонапірну башту Рожновського в с.Палопілля -</w:t>
      </w:r>
      <w:r w:rsidR="0059716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80,0</w:t>
      </w:r>
      <w:r w:rsidR="0059716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тис</w:t>
      </w:r>
      <w:r w:rsidR="00597169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грн</w:t>
      </w:r>
      <w:r w:rsidR="00597169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, послуги водопостачання -150,0</w:t>
      </w:r>
      <w:r w:rsidR="0059716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тис</w:t>
      </w:r>
      <w:r w:rsidR="00597169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грн.)</w:t>
      </w:r>
      <w:r w:rsidR="00597169">
        <w:rPr>
          <w:sz w:val="28"/>
          <w:szCs w:val="28"/>
          <w:lang w:val="uk-UA" w:eastAsia="zh-CN"/>
        </w:rPr>
        <w:t>;</w:t>
      </w:r>
    </w:p>
    <w:p w:rsidR="00CB7AA1" w:rsidRDefault="00CB7AA1" w:rsidP="002D6065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3. Фінансова підтримка КП «СадКо»</w:t>
      </w:r>
      <w:r w:rsidR="00802C9A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-</w:t>
      </w:r>
      <w:r w:rsidR="00802C9A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600,00 тис.грн</w:t>
      </w:r>
      <w:r w:rsidR="00802C9A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 xml:space="preserve"> (придбання контейнера для збору ПЕТ пляшок 3 шт -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50,0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тис</w:t>
      </w:r>
      <w:r w:rsidR="008F3247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грн</w:t>
      </w:r>
      <w:r w:rsidR="008F3247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,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послуги з поточного ремонту магістрального водогону с.Південне –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с.Мозолевське -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150,0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тис</w:t>
      </w:r>
      <w:r w:rsidR="008F3247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грн</w:t>
      </w:r>
      <w:r w:rsidR="008F3247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,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технічне обслуговування автом</w:t>
      </w:r>
      <w:r w:rsidR="00891420">
        <w:rPr>
          <w:sz w:val="28"/>
          <w:szCs w:val="28"/>
          <w:lang w:val="uk-UA" w:eastAsia="zh-CN"/>
        </w:rPr>
        <w:t>обільної техніки -</w:t>
      </w:r>
      <w:r w:rsidR="008F3247">
        <w:rPr>
          <w:sz w:val="28"/>
          <w:szCs w:val="28"/>
          <w:lang w:val="uk-UA" w:eastAsia="zh-CN"/>
        </w:rPr>
        <w:t xml:space="preserve"> </w:t>
      </w:r>
      <w:r w:rsidR="00891420">
        <w:rPr>
          <w:sz w:val="28"/>
          <w:szCs w:val="28"/>
          <w:lang w:val="uk-UA" w:eastAsia="zh-CN"/>
        </w:rPr>
        <w:t>200,0</w:t>
      </w:r>
      <w:r w:rsidR="008F3247">
        <w:rPr>
          <w:sz w:val="28"/>
          <w:szCs w:val="28"/>
          <w:lang w:val="uk-UA" w:eastAsia="zh-CN"/>
        </w:rPr>
        <w:t xml:space="preserve"> </w:t>
      </w:r>
      <w:r w:rsidR="00891420">
        <w:rPr>
          <w:sz w:val="28"/>
          <w:szCs w:val="28"/>
          <w:lang w:val="uk-UA" w:eastAsia="zh-CN"/>
        </w:rPr>
        <w:t>тис</w:t>
      </w:r>
      <w:r w:rsidR="008F3247">
        <w:rPr>
          <w:sz w:val="28"/>
          <w:szCs w:val="28"/>
          <w:lang w:val="uk-UA" w:eastAsia="zh-CN"/>
        </w:rPr>
        <w:t>.</w:t>
      </w:r>
      <w:r w:rsidR="00891420">
        <w:rPr>
          <w:sz w:val="28"/>
          <w:szCs w:val="28"/>
          <w:lang w:val="uk-UA" w:eastAsia="zh-CN"/>
        </w:rPr>
        <w:t>грн</w:t>
      </w:r>
      <w:r w:rsidR="008F3247">
        <w:rPr>
          <w:sz w:val="28"/>
          <w:szCs w:val="28"/>
          <w:lang w:val="uk-UA" w:eastAsia="zh-CN"/>
        </w:rPr>
        <w:t>.</w:t>
      </w:r>
      <w:r w:rsidR="00891420">
        <w:rPr>
          <w:sz w:val="28"/>
          <w:szCs w:val="28"/>
          <w:lang w:val="uk-UA" w:eastAsia="zh-CN"/>
        </w:rPr>
        <w:t>)</w:t>
      </w:r>
      <w:r w:rsidR="008F3247">
        <w:rPr>
          <w:sz w:val="28"/>
          <w:szCs w:val="28"/>
          <w:lang w:val="uk-UA" w:eastAsia="zh-CN"/>
        </w:rPr>
        <w:t>;</w:t>
      </w:r>
    </w:p>
    <w:p w:rsidR="00891420" w:rsidRDefault="00891420" w:rsidP="002D6065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4.Фінансова допомога КП «Лошкарівське Джерело»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-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250,0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тис</w:t>
      </w:r>
      <w:r w:rsidR="008F3247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грн</w:t>
      </w:r>
      <w:r w:rsidR="008F3247">
        <w:rPr>
          <w:sz w:val="28"/>
          <w:szCs w:val="28"/>
          <w:lang w:val="uk-UA" w:eastAsia="zh-CN"/>
        </w:rPr>
        <w:t xml:space="preserve">. </w:t>
      </w:r>
      <w:r>
        <w:rPr>
          <w:sz w:val="28"/>
          <w:szCs w:val="28"/>
          <w:lang w:val="uk-UA" w:eastAsia="zh-CN"/>
        </w:rPr>
        <w:t>(труби пластикові для заміни водогону в с.Лошкарівка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-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100,0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тис</w:t>
      </w:r>
      <w:r w:rsidR="008F3247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грн</w:t>
      </w:r>
      <w:r w:rsidR="008F3247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,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матеріали для ремонту водогону -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50,0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тис</w:t>
      </w:r>
      <w:r w:rsidR="008F3247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грн</w:t>
      </w:r>
      <w:r w:rsidR="008F3247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,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послуги з оренди екскаватора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-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100,0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тис</w:t>
      </w:r>
      <w:r w:rsidR="008F3247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грн</w:t>
      </w:r>
      <w:r w:rsidR="008F3247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)</w:t>
      </w:r>
      <w:r w:rsidR="008F3247">
        <w:rPr>
          <w:sz w:val="28"/>
          <w:szCs w:val="28"/>
          <w:lang w:val="uk-UA" w:eastAsia="zh-CN"/>
        </w:rPr>
        <w:t>;</w:t>
      </w:r>
    </w:p>
    <w:p w:rsidR="009F4B9E" w:rsidRDefault="00891420" w:rsidP="002D6065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lastRenderedPageBreak/>
        <w:t>5. Фінансова підтримка КП «Скіф–К»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-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450,0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тис</w:t>
      </w:r>
      <w:r w:rsidR="008F3247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грн</w:t>
      </w:r>
      <w:r w:rsidR="008F3247">
        <w:rPr>
          <w:sz w:val="28"/>
          <w:szCs w:val="28"/>
          <w:lang w:val="uk-UA" w:eastAsia="zh-CN"/>
        </w:rPr>
        <w:t xml:space="preserve">. </w:t>
      </w:r>
      <w:r>
        <w:rPr>
          <w:sz w:val="28"/>
          <w:szCs w:val="28"/>
          <w:lang w:val="uk-UA" w:eastAsia="zh-CN"/>
        </w:rPr>
        <w:t>(придбання зварювального апарата,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бензинового генератора,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машини для очищення каналізаційних труб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-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100,0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тис</w:t>
      </w:r>
      <w:r w:rsidR="008F3247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грн</w:t>
      </w:r>
      <w:r w:rsidR="008F3247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,</w:t>
      </w:r>
      <w:r w:rsidR="00B806BE">
        <w:rPr>
          <w:sz w:val="28"/>
          <w:szCs w:val="28"/>
          <w:lang w:val="uk-UA" w:eastAsia="zh-CN"/>
        </w:rPr>
        <w:t xml:space="preserve"> послуги з поточного ремонту водопровідної мережі по вул.Центральній с.Південне,</w:t>
      </w:r>
      <w:r w:rsidR="008F3247">
        <w:rPr>
          <w:sz w:val="28"/>
          <w:szCs w:val="28"/>
          <w:lang w:val="uk-UA" w:eastAsia="zh-CN"/>
        </w:rPr>
        <w:t xml:space="preserve"> </w:t>
      </w:r>
      <w:r w:rsidR="00B806BE">
        <w:rPr>
          <w:sz w:val="28"/>
          <w:szCs w:val="28"/>
          <w:lang w:val="uk-UA" w:eastAsia="zh-CN"/>
        </w:rPr>
        <w:t>буд</w:t>
      </w:r>
      <w:r w:rsidR="008F3247">
        <w:rPr>
          <w:sz w:val="28"/>
          <w:szCs w:val="28"/>
          <w:lang w:val="uk-UA" w:eastAsia="zh-CN"/>
        </w:rPr>
        <w:t>.</w:t>
      </w:r>
      <w:r w:rsidR="00B806BE">
        <w:rPr>
          <w:sz w:val="28"/>
          <w:szCs w:val="28"/>
          <w:lang w:val="uk-UA" w:eastAsia="zh-CN"/>
        </w:rPr>
        <w:t xml:space="preserve"> 3,4,7,9</w:t>
      </w:r>
      <w:r w:rsidR="008F3247">
        <w:rPr>
          <w:sz w:val="28"/>
          <w:szCs w:val="28"/>
          <w:lang w:val="uk-UA" w:eastAsia="zh-CN"/>
        </w:rPr>
        <w:t xml:space="preserve"> </w:t>
      </w:r>
      <w:r w:rsidR="00B806BE">
        <w:rPr>
          <w:sz w:val="28"/>
          <w:szCs w:val="28"/>
          <w:lang w:val="uk-UA" w:eastAsia="zh-CN"/>
        </w:rPr>
        <w:t>- 200,0</w:t>
      </w:r>
      <w:r w:rsidR="008F3247">
        <w:rPr>
          <w:sz w:val="28"/>
          <w:szCs w:val="28"/>
          <w:lang w:val="uk-UA" w:eastAsia="zh-CN"/>
        </w:rPr>
        <w:t xml:space="preserve"> </w:t>
      </w:r>
      <w:r w:rsidR="00B806BE">
        <w:rPr>
          <w:sz w:val="28"/>
          <w:szCs w:val="28"/>
          <w:lang w:val="uk-UA" w:eastAsia="zh-CN"/>
        </w:rPr>
        <w:t>тис</w:t>
      </w:r>
      <w:r w:rsidR="008F3247">
        <w:rPr>
          <w:sz w:val="28"/>
          <w:szCs w:val="28"/>
          <w:lang w:val="uk-UA" w:eastAsia="zh-CN"/>
        </w:rPr>
        <w:t>.</w:t>
      </w:r>
      <w:r w:rsidR="00B806BE">
        <w:rPr>
          <w:sz w:val="28"/>
          <w:szCs w:val="28"/>
          <w:lang w:val="uk-UA" w:eastAsia="zh-CN"/>
        </w:rPr>
        <w:t>грн</w:t>
      </w:r>
      <w:r w:rsidR="008F3247">
        <w:rPr>
          <w:sz w:val="28"/>
          <w:szCs w:val="28"/>
          <w:lang w:val="uk-UA" w:eastAsia="zh-CN"/>
        </w:rPr>
        <w:t>.</w:t>
      </w:r>
      <w:r w:rsidR="00B806BE">
        <w:rPr>
          <w:sz w:val="28"/>
          <w:szCs w:val="28"/>
          <w:lang w:val="uk-UA" w:eastAsia="zh-CN"/>
        </w:rPr>
        <w:t>,</w:t>
      </w:r>
      <w:r w:rsidR="008F3247">
        <w:rPr>
          <w:sz w:val="28"/>
          <w:szCs w:val="28"/>
          <w:lang w:val="uk-UA" w:eastAsia="zh-CN"/>
        </w:rPr>
        <w:t xml:space="preserve"> </w:t>
      </w:r>
      <w:r w:rsidR="00B806BE">
        <w:rPr>
          <w:sz w:val="28"/>
          <w:szCs w:val="28"/>
          <w:lang w:val="uk-UA" w:eastAsia="zh-CN"/>
        </w:rPr>
        <w:t>послуги з централізованого водопостачання</w:t>
      </w:r>
      <w:r w:rsidR="008F3247">
        <w:rPr>
          <w:sz w:val="28"/>
          <w:szCs w:val="28"/>
          <w:lang w:val="uk-UA" w:eastAsia="zh-CN"/>
        </w:rPr>
        <w:t xml:space="preserve"> </w:t>
      </w:r>
      <w:r w:rsidR="00B806BE">
        <w:rPr>
          <w:sz w:val="28"/>
          <w:szCs w:val="28"/>
          <w:lang w:val="uk-UA" w:eastAsia="zh-CN"/>
        </w:rPr>
        <w:t>-</w:t>
      </w:r>
      <w:r w:rsidR="008F3247">
        <w:rPr>
          <w:sz w:val="28"/>
          <w:szCs w:val="28"/>
          <w:lang w:val="uk-UA" w:eastAsia="zh-CN"/>
        </w:rPr>
        <w:t xml:space="preserve"> </w:t>
      </w:r>
      <w:r w:rsidR="00B806BE">
        <w:rPr>
          <w:sz w:val="28"/>
          <w:szCs w:val="28"/>
          <w:lang w:val="uk-UA" w:eastAsia="zh-CN"/>
        </w:rPr>
        <w:t>150,0</w:t>
      </w:r>
      <w:r w:rsidR="008F3247">
        <w:rPr>
          <w:sz w:val="28"/>
          <w:szCs w:val="28"/>
          <w:lang w:val="uk-UA" w:eastAsia="zh-CN"/>
        </w:rPr>
        <w:t xml:space="preserve"> </w:t>
      </w:r>
      <w:r w:rsidR="00B806BE">
        <w:rPr>
          <w:sz w:val="28"/>
          <w:szCs w:val="28"/>
          <w:lang w:val="uk-UA" w:eastAsia="zh-CN"/>
        </w:rPr>
        <w:t>тис</w:t>
      </w:r>
      <w:r w:rsidR="008F3247">
        <w:rPr>
          <w:sz w:val="28"/>
          <w:szCs w:val="28"/>
          <w:lang w:val="uk-UA" w:eastAsia="zh-CN"/>
        </w:rPr>
        <w:t>.</w:t>
      </w:r>
      <w:r w:rsidR="00B806BE">
        <w:rPr>
          <w:sz w:val="28"/>
          <w:szCs w:val="28"/>
          <w:lang w:val="uk-UA" w:eastAsia="zh-CN"/>
        </w:rPr>
        <w:t>грн</w:t>
      </w:r>
      <w:r w:rsidR="008F3247">
        <w:rPr>
          <w:sz w:val="28"/>
          <w:szCs w:val="28"/>
          <w:lang w:val="uk-UA" w:eastAsia="zh-CN"/>
        </w:rPr>
        <w:t>.</w:t>
      </w:r>
      <w:r w:rsidR="00B806BE">
        <w:rPr>
          <w:sz w:val="28"/>
          <w:szCs w:val="28"/>
          <w:lang w:val="uk-UA" w:eastAsia="zh-CN"/>
        </w:rPr>
        <w:t>)</w:t>
      </w:r>
      <w:r w:rsidR="008F3247">
        <w:rPr>
          <w:sz w:val="28"/>
          <w:szCs w:val="28"/>
          <w:lang w:val="uk-UA" w:eastAsia="zh-CN"/>
        </w:rPr>
        <w:t>;</w:t>
      </w:r>
    </w:p>
    <w:p w:rsidR="00B806BE" w:rsidRPr="009F65E7" w:rsidRDefault="00B806BE" w:rsidP="002D6065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6. Фінансова допомога КП «Добробут» -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400,0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тис</w:t>
      </w:r>
      <w:r w:rsidR="008F3247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грн</w:t>
      </w:r>
      <w:r w:rsidR="008F3247">
        <w:rPr>
          <w:sz w:val="28"/>
          <w:szCs w:val="28"/>
          <w:lang w:val="uk-UA" w:eastAsia="zh-CN"/>
        </w:rPr>
        <w:t xml:space="preserve">. </w:t>
      </w:r>
      <w:r>
        <w:rPr>
          <w:sz w:val="28"/>
          <w:szCs w:val="28"/>
          <w:lang w:val="uk-UA" w:eastAsia="zh-CN"/>
        </w:rPr>
        <w:t xml:space="preserve">(заміна водопровідної мережі по вул. Нагорній </w:t>
      </w:r>
      <w:r w:rsidR="00A42A17">
        <w:rPr>
          <w:sz w:val="28"/>
          <w:szCs w:val="28"/>
          <w:lang w:val="uk-UA" w:eastAsia="zh-CN"/>
        </w:rPr>
        <w:t xml:space="preserve"> с.Веселе</w:t>
      </w:r>
      <w:r>
        <w:rPr>
          <w:sz w:val="28"/>
          <w:szCs w:val="28"/>
          <w:lang w:val="uk-UA" w:eastAsia="zh-CN"/>
        </w:rPr>
        <w:t xml:space="preserve"> -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200,0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тис</w:t>
      </w:r>
      <w:r w:rsidR="008F3247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грн</w:t>
      </w:r>
      <w:r w:rsidR="008F3247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,</w:t>
      </w:r>
      <w:r w:rsidR="008F3247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 xml:space="preserve">заміна водопровідної мережі  по вул. </w:t>
      </w:r>
      <w:r w:rsidR="00A42A17">
        <w:rPr>
          <w:sz w:val="28"/>
          <w:szCs w:val="28"/>
          <w:lang w:val="uk-UA" w:eastAsia="zh-CN"/>
        </w:rPr>
        <w:t>Садова  с.Веселе -</w:t>
      </w:r>
      <w:r w:rsidR="008F3247">
        <w:rPr>
          <w:sz w:val="28"/>
          <w:szCs w:val="28"/>
          <w:lang w:val="uk-UA" w:eastAsia="zh-CN"/>
        </w:rPr>
        <w:t xml:space="preserve"> </w:t>
      </w:r>
      <w:r w:rsidR="00A42A17">
        <w:rPr>
          <w:sz w:val="28"/>
          <w:szCs w:val="28"/>
          <w:lang w:val="uk-UA" w:eastAsia="zh-CN"/>
        </w:rPr>
        <w:t>200,0</w:t>
      </w:r>
      <w:r w:rsidR="008F3247">
        <w:rPr>
          <w:sz w:val="28"/>
          <w:szCs w:val="28"/>
          <w:lang w:val="uk-UA" w:eastAsia="zh-CN"/>
        </w:rPr>
        <w:t xml:space="preserve"> </w:t>
      </w:r>
      <w:r w:rsidR="00A42A17">
        <w:rPr>
          <w:sz w:val="28"/>
          <w:szCs w:val="28"/>
          <w:lang w:val="uk-UA" w:eastAsia="zh-CN"/>
        </w:rPr>
        <w:t>тис</w:t>
      </w:r>
      <w:r w:rsidR="008F3247">
        <w:rPr>
          <w:sz w:val="28"/>
          <w:szCs w:val="28"/>
          <w:lang w:val="uk-UA" w:eastAsia="zh-CN"/>
        </w:rPr>
        <w:t>.</w:t>
      </w:r>
      <w:r w:rsidR="00A42A17">
        <w:rPr>
          <w:sz w:val="28"/>
          <w:szCs w:val="28"/>
          <w:lang w:val="uk-UA" w:eastAsia="zh-CN"/>
        </w:rPr>
        <w:t>грн</w:t>
      </w:r>
      <w:r w:rsidR="008F3247">
        <w:rPr>
          <w:sz w:val="28"/>
          <w:szCs w:val="28"/>
          <w:lang w:val="uk-UA" w:eastAsia="zh-CN"/>
        </w:rPr>
        <w:t>.</w:t>
      </w:r>
      <w:r w:rsidR="00A42A17">
        <w:rPr>
          <w:sz w:val="28"/>
          <w:szCs w:val="28"/>
          <w:lang w:val="uk-UA" w:eastAsia="zh-CN"/>
        </w:rPr>
        <w:t>).</w:t>
      </w:r>
    </w:p>
    <w:p w:rsidR="008C4279" w:rsidRPr="00CB7AA1" w:rsidRDefault="008C4279" w:rsidP="008C4279">
      <w:pPr>
        <w:pStyle w:val="a3"/>
        <w:suppressAutoHyphens/>
        <w:ind w:firstLine="708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Дорожнє господарство</w:t>
      </w:r>
    </w:p>
    <w:p w:rsidR="008C4279" w:rsidRDefault="00D00CD4" w:rsidP="008C4279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Заплановано видатки на підготовку та реалізацію публічних інвестиційних проектів /програм  публічних інвестицій за рахунок коштів місцевого бюджету в сумі 400,0 тис.грн., а саме:</w:t>
      </w:r>
      <w:r w:rsidR="008C427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C4279" w:rsidRDefault="008C4279" w:rsidP="008C4279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Реконструкці</w:t>
      </w:r>
      <w:r w:rsidR="00D00CD4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 xml:space="preserve"> покриття проїзної частини ділянки по вул. Соборна в с. Мозолевське  Нікопольського</w:t>
      </w:r>
      <w:r w:rsidR="00D00CD4">
        <w:rPr>
          <w:rFonts w:ascii="Times New Roman" w:hAnsi="Times New Roman"/>
          <w:sz w:val="28"/>
          <w:szCs w:val="28"/>
          <w:lang w:val="uk-UA"/>
        </w:rPr>
        <w:t xml:space="preserve"> району Дніпропетровської обл.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D00CD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200,0</w:t>
      </w:r>
      <w:r w:rsidR="00D00CD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тис</w:t>
      </w:r>
      <w:r w:rsidR="00D00CD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грн</w:t>
      </w:r>
      <w:r w:rsidR="00D00CD4">
        <w:rPr>
          <w:rFonts w:ascii="Times New Roman" w:hAnsi="Times New Roman"/>
          <w:sz w:val="28"/>
          <w:szCs w:val="28"/>
          <w:lang w:val="uk-UA"/>
        </w:rPr>
        <w:t>.;</w:t>
      </w:r>
    </w:p>
    <w:p w:rsidR="008C4279" w:rsidRPr="00A309B1" w:rsidRDefault="008C4279" w:rsidP="008C4279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Реконструкці</w:t>
      </w:r>
      <w:r w:rsidR="00D00CD4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 xml:space="preserve"> покриття проїзної частини ділянки вул.Перемоги в с. Мозолевське Нікопольського району Дніпропетровської обл. -</w:t>
      </w:r>
      <w:r w:rsidR="00460B0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200,0</w:t>
      </w:r>
      <w:r w:rsidR="00460B0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тис</w:t>
      </w:r>
      <w:r w:rsidR="00460B0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грн.</w:t>
      </w:r>
    </w:p>
    <w:p w:rsidR="00833F34" w:rsidRPr="00CB7AA1" w:rsidRDefault="00833F34" w:rsidP="00833F34">
      <w:pPr>
        <w:pStyle w:val="a3"/>
        <w:suppressAutoHyphens/>
        <w:ind w:firstLine="708"/>
        <w:jc w:val="center"/>
        <w:rPr>
          <w:b/>
          <w:sz w:val="28"/>
          <w:szCs w:val="28"/>
          <w:lang w:val="uk-UA" w:eastAsia="zh-CN"/>
        </w:rPr>
      </w:pPr>
      <w:r w:rsidRPr="00CB7AA1">
        <w:rPr>
          <w:b/>
          <w:sz w:val="28"/>
          <w:szCs w:val="28"/>
          <w:lang w:val="uk-UA" w:eastAsia="zh-CN"/>
        </w:rPr>
        <w:t>Економічна діяльність</w:t>
      </w:r>
    </w:p>
    <w:p w:rsidR="00833F34" w:rsidRPr="00B806BE" w:rsidRDefault="00833F34" w:rsidP="00833F34">
      <w:pPr>
        <w:pStyle w:val="a3"/>
        <w:suppressAutoHyphens/>
        <w:ind w:firstLine="708"/>
        <w:jc w:val="both"/>
        <w:rPr>
          <w:sz w:val="28"/>
          <w:szCs w:val="28"/>
          <w:lang w:val="uk-UA" w:eastAsia="zh-CN"/>
        </w:rPr>
      </w:pPr>
      <w:r w:rsidRPr="00B806BE">
        <w:rPr>
          <w:sz w:val="28"/>
          <w:szCs w:val="28"/>
          <w:lang w:val="uk-UA" w:eastAsia="zh-CN"/>
        </w:rPr>
        <w:t xml:space="preserve">В цілому по галузі передбачені видатки у сумі </w:t>
      </w:r>
      <w:r w:rsidR="008B42DE">
        <w:rPr>
          <w:sz w:val="28"/>
          <w:szCs w:val="28"/>
          <w:lang w:val="uk-UA" w:eastAsia="zh-CN"/>
        </w:rPr>
        <w:t>954,357</w:t>
      </w:r>
      <w:r w:rsidRPr="00B806BE">
        <w:rPr>
          <w:sz w:val="28"/>
          <w:szCs w:val="28"/>
          <w:lang w:val="uk-UA" w:eastAsia="zh-CN"/>
        </w:rPr>
        <w:t xml:space="preserve"> тис. грн.</w:t>
      </w:r>
    </w:p>
    <w:p w:rsidR="00833F34" w:rsidRPr="00AF48C0" w:rsidRDefault="00833F34" w:rsidP="00833F34">
      <w:pPr>
        <w:pStyle w:val="a3"/>
        <w:suppressAutoHyphens/>
        <w:spacing w:before="0" w:beforeAutospacing="0" w:after="0" w:afterAutospacing="0"/>
        <w:ind w:firstLine="708"/>
        <w:jc w:val="both"/>
        <w:rPr>
          <w:sz w:val="28"/>
          <w:szCs w:val="28"/>
          <w:lang w:eastAsia="zh-CN"/>
        </w:rPr>
      </w:pPr>
      <w:r w:rsidRPr="00B806BE">
        <w:rPr>
          <w:sz w:val="28"/>
          <w:szCs w:val="28"/>
          <w:lang w:val="uk-UA" w:eastAsia="zh-CN"/>
        </w:rPr>
        <w:t xml:space="preserve">Поточні видатки складають </w:t>
      </w:r>
      <w:r w:rsidR="00D70530">
        <w:rPr>
          <w:sz w:val="28"/>
          <w:szCs w:val="28"/>
          <w:lang w:val="uk-UA" w:eastAsia="zh-CN"/>
        </w:rPr>
        <w:t>954,357</w:t>
      </w:r>
      <w:r w:rsidRPr="00B806BE">
        <w:rPr>
          <w:sz w:val="28"/>
          <w:szCs w:val="28"/>
          <w:lang w:val="uk-UA" w:eastAsia="zh-CN"/>
        </w:rPr>
        <w:t xml:space="preserve"> тис. грн, у </w:t>
      </w:r>
      <w:r w:rsidRPr="00AF48C0">
        <w:rPr>
          <w:sz w:val="28"/>
          <w:szCs w:val="28"/>
          <w:lang w:eastAsia="zh-CN"/>
        </w:rPr>
        <w:t>тому числі:</w:t>
      </w:r>
    </w:p>
    <w:p w:rsidR="00833F34" w:rsidRDefault="00D70530" w:rsidP="00D70530">
      <w:pPr>
        <w:pStyle w:val="a3"/>
        <w:tabs>
          <w:tab w:val="left" w:pos="7512"/>
        </w:tabs>
        <w:suppressAutoHyphens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Здійснення </w:t>
      </w:r>
      <w:r w:rsidR="00276B0A" w:rsidRPr="00AF48C0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val="uk-UA" w:eastAsia="zh-CN"/>
        </w:rPr>
        <w:t xml:space="preserve"> заходів із землеустрою</w:t>
      </w:r>
      <w:r w:rsidR="00833F34" w:rsidRPr="00AF48C0">
        <w:rPr>
          <w:sz w:val="28"/>
          <w:szCs w:val="28"/>
          <w:lang w:eastAsia="zh-CN"/>
        </w:rPr>
        <w:t xml:space="preserve"> – </w:t>
      </w:r>
      <w:r>
        <w:rPr>
          <w:sz w:val="28"/>
          <w:szCs w:val="28"/>
          <w:lang w:val="uk-UA" w:eastAsia="zh-CN"/>
        </w:rPr>
        <w:t>6</w:t>
      </w:r>
      <w:r w:rsidR="00276B0A" w:rsidRPr="00AF48C0">
        <w:rPr>
          <w:sz w:val="28"/>
          <w:szCs w:val="28"/>
          <w:lang w:val="uk-UA" w:eastAsia="zh-CN"/>
        </w:rPr>
        <w:t>0</w:t>
      </w:r>
      <w:r w:rsidR="000C7A96">
        <w:rPr>
          <w:sz w:val="28"/>
          <w:szCs w:val="28"/>
          <w:lang w:eastAsia="zh-CN"/>
        </w:rPr>
        <w:t>0,0 тис.</w:t>
      </w:r>
      <w:r w:rsidR="000C7A96">
        <w:rPr>
          <w:sz w:val="28"/>
          <w:szCs w:val="28"/>
          <w:lang w:val="uk-UA" w:eastAsia="zh-CN"/>
        </w:rPr>
        <w:t>г</w:t>
      </w:r>
      <w:r w:rsidR="000C7A96">
        <w:rPr>
          <w:sz w:val="28"/>
          <w:szCs w:val="28"/>
          <w:lang w:eastAsia="zh-CN"/>
        </w:rPr>
        <w:t>рн</w:t>
      </w:r>
      <w:r w:rsidR="000C7A96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eastAsia="zh-CN"/>
        </w:rPr>
        <w:tab/>
      </w:r>
    </w:p>
    <w:p w:rsidR="00D70530" w:rsidRPr="00D70530" w:rsidRDefault="00D70530" w:rsidP="00D70530">
      <w:pPr>
        <w:pStyle w:val="a3"/>
        <w:tabs>
          <w:tab w:val="left" w:pos="7512"/>
        </w:tabs>
        <w:suppressAutoHyphens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zh-CN"/>
        </w:rPr>
      </w:pPr>
    </w:p>
    <w:p w:rsidR="00D70530" w:rsidRDefault="00D70530" w:rsidP="00833F34">
      <w:pPr>
        <w:pStyle w:val="a3"/>
        <w:suppressAutoHyphens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Сприяння  розвитку малого і середнього підприємництва</w:t>
      </w:r>
      <w:r w:rsidR="000C7A96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-</w:t>
      </w:r>
      <w:r w:rsidR="000C7A96">
        <w:rPr>
          <w:sz w:val="28"/>
          <w:szCs w:val="28"/>
          <w:lang w:val="uk-UA" w:eastAsia="zh-CN"/>
        </w:rPr>
        <w:t xml:space="preserve"> 300,0 </w:t>
      </w:r>
      <w:r>
        <w:rPr>
          <w:sz w:val="28"/>
          <w:szCs w:val="28"/>
          <w:lang w:val="uk-UA" w:eastAsia="zh-CN"/>
        </w:rPr>
        <w:t>тис</w:t>
      </w:r>
      <w:r w:rsidR="000C7A96">
        <w:rPr>
          <w:sz w:val="28"/>
          <w:szCs w:val="28"/>
          <w:lang w:val="uk-UA" w:eastAsia="zh-CN"/>
        </w:rPr>
        <w:t>.</w:t>
      </w:r>
      <w:r>
        <w:rPr>
          <w:sz w:val="28"/>
          <w:szCs w:val="28"/>
          <w:lang w:val="uk-UA" w:eastAsia="zh-CN"/>
        </w:rPr>
        <w:t>грн</w:t>
      </w:r>
      <w:r w:rsidR="000C7A96">
        <w:rPr>
          <w:sz w:val="28"/>
          <w:szCs w:val="28"/>
          <w:lang w:val="uk-UA" w:eastAsia="zh-CN"/>
        </w:rPr>
        <w:t>.</w:t>
      </w:r>
    </w:p>
    <w:p w:rsidR="00D70530" w:rsidRPr="00D70530" w:rsidRDefault="00D70530" w:rsidP="00833F34">
      <w:pPr>
        <w:pStyle w:val="a3"/>
        <w:suppressAutoHyphens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zh-CN"/>
        </w:rPr>
      </w:pPr>
    </w:p>
    <w:p w:rsidR="00833F34" w:rsidRPr="000C7A96" w:rsidRDefault="000C7A96" w:rsidP="00833F34">
      <w:pPr>
        <w:pStyle w:val="a3"/>
        <w:suppressAutoHyphens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Ч</w:t>
      </w:r>
      <w:r w:rsidR="00833F34" w:rsidRPr="00AF48C0">
        <w:rPr>
          <w:sz w:val="28"/>
          <w:szCs w:val="28"/>
          <w:lang w:eastAsia="zh-CN"/>
        </w:rPr>
        <w:t xml:space="preserve">ленські внески до асоціацій органів місцевого самоврядування – </w:t>
      </w:r>
      <w:r w:rsidR="00D70530">
        <w:rPr>
          <w:sz w:val="28"/>
          <w:szCs w:val="28"/>
          <w:lang w:val="uk-UA" w:eastAsia="zh-CN"/>
        </w:rPr>
        <w:t>54,357</w:t>
      </w:r>
      <w:r>
        <w:rPr>
          <w:sz w:val="28"/>
          <w:szCs w:val="28"/>
          <w:lang w:eastAsia="zh-CN"/>
        </w:rPr>
        <w:t xml:space="preserve"> тис.грн</w:t>
      </w:r>
      <w:r>
        <w:rPr>
          <w:sz w:val="28"/>
          <w:szCs w:val="28"/>
          <w:lang w:val="uk-UA" w:eastAsia="zh-CN"/>
        </w:rPr>
        <w:t>.</w:t>
      </w:r>
    </w:p>
    <w:p w:rsidR="003D1523" w:rsidRPr="00BF74BA" w:rsidRDefault="003D1523" w:rsidP="003D1523">
      <w:pPr>
        <w:pStyle w:val="a3"/>
        <w:suppressAutoHyphens/>
        <w:spacing w:before="0" w:beforeAutospacing="0" w:after="0" w:afterAutospacing="0"/>
        <w:rPr>
          <w:b/>
          <w:sz w:val="28"/>
          <w:szCs w:val="28"/>
          <w:lang w:val="uk-UA" w:eastAsia="zh-CN"/>
        </w:rPr>
      </w:pPr>
    </w:p>
    <w:p w:rsidR="003D1523" w:rsidRPr="00A5699C" w:rsidRDefault="003D1523" w:rsidP="003D1523">
      <w:pPr>
        <w:pStyle w:val="a3"/>
        <w:suppressAutoHyphens/>
        <w:spacing w:before="0" w:beforeAutospacing="0" w:after="0" w:afterAutospacing="0"/>
        <w:jc w:val="center"/>
        <w:rPr>
          <w:b/>
          <w:sz w:val="28"/>
          <w:szCs w:val="28"/>
          <w:lang w:val="uk-UA" w:eastAsia="zh-CN"/>
        </w:rPr>
      </w:pPr>
      <w:r w:rsidRPr="00A5699C">
        <w:rPr>
          <w:b/>
          <w:sz w:val="28"/>
          <w:szCs w:val="28"/>
          <w:lang w:val="uk-UA" w:eastAsia="zh-CN"/>
        </w:rPr>
        <w:t>Інша діяльність</w:t>
      </w:r>
    </w:p>
    <w:p w:rsidR="003D1523" w:rsidRPr="00A5699C" w:rsidRDefault="003D1523" w:rsidP="003D1523">
      <w:pPr>
        <w:pStyle w:val="a3"/>
        <w:suppressAutoHyphens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zh-CN"/>
        </w:rPr>
      </w:pPr>
      <w:r w:rsidRPr="00A5699C">
        <w:rPr>
          <w:sz w:val="28"/>
          <w:szCs w:val="28"/>
          <w:lang w:val="uk-UA" w:eastAsia="zh-CN"/>
        </w:rPr>
        <w:t xml:space="preserve">Видатки на галузь передбачені в сумі </w:t>
      </w:r>
      <w:r w:rsidR="00A5699C">
        <w:rPr>
          <w:sz w:val="28"/>
          <w:szCs w:val="28"/>
          <w:lang w:val="uk-UA" w:eastAsia="zh-CN"/>
        </w:rPr>
        <w:t>3099,826</w:t>
      </w:r>
      <w:r w:rsidR="003D0B4C">
        <w:rPr>
          <w:sz w:val="28"/>
          <w:szCs w:val="28"/>
          <w:lang w:val="uk-UA" w:eastAsia="zh-CN"/>
        </w:rPr>
        <w:t xml:space="preserve"> </w:t>
      </w:r>
      <w:r w:rsidRPr="00A5699C">
        <w:rPr>
          <w:sz w:val="28"/>
          <w:szCs w:val="28"/>
          <w:lang w:val="uk-UA" w:eastAsia="zh-CN"/>
        </w:rPr>
        <w:t>тис.грн</w:t>
      </w:r>
      <w:r w:rsidR="003D0B4C">
        <w:rPr>
          <w:sz w:val="28"/>
          <w:szCs w:val="28"/>
          <w:lang w:val="uk-UA" w:eastAsia="zh-CN"/>
        </w:rPr>
        <w:t>.</w:t>
      </w:r>
      <w:r w:rsidRPr="00A5699C">
        <w:rPr>
          <w:sz w:val="28"/>
          <w:szCs w:val="28"/>
          <w:lang w:val="uk-UA" w:eastAsia="zh-CN"/>
        </w:rPr>
        <w:t>, у тому числі:</w:t>
      </w:r>
    </w:p>
    <w:p w:rsidR="003D1523" w:rsidRPr="00A5699C" w:rsidRDefault="003D1523" w:rsidP="003D1523">
      <w:pPr>
        <w:pStyle w:val="a3"/>
        <w:suppressAutoHyphens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zh-CN"/>
        </w:rPr>
      </w:pPr>
    </w:p>
    <w:p w:rsidR="003D1523" w:rsidRPr="00AF48C0" w:rsidRDefault="003D1523" w:rsidP="003D152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eastAsia="zh-CN"/>
        </w:rPr>
      </w:pPr>
      <w:r w:rsidRPr="00A5699C">
        <w:rPr>
          <w:sz w:val="28"/>
          <w:szCs w:val="28"/>
          <w:lang w:val="uk-UA" w:eastAsia="zh-CN"/>
        </w:rPr>
        <w:t xml:space="preserve">Видатки на заходи із запобігання та ліквідації надзвичайних ситуацій та наслідків стихійного лиха передбачені у сумі </w:t>
      </w:r>
      <w:r w:rsidR="00A5699C">
        <w:rPr>
          <w:sz w:val="28"/>
          <w:szCs w:val="28"/>
          <w:lang w:val="uk-UA" w:eastAsia="zh-CN"/>
        </w:rPr>
        <w:t>497,140</w:t>
      </w:r>
      <w:r w:rsidRPr="00AF48C0">
        <w:rPr>
          <w:sz w:val="28"/>
          <w:szCs w:val="28"/>
          <w:lang w:eastAsia="zh-CN"/>
        </w:rPr>
        <w:t xml:space="preserve"> тис. грн на </w:t>
      </w:r>
      <w:r w:rsidR="0079409C" w:rsidRPr="00AF48C0">
        <w:rPr>
          <w:sz w:val="28"/>
          <w:szCs w:val="28"/>
          <w:lang w:val="uk-UA" w:eastAsia="zh-CN"/>
        </w:rPr>
        <w:t>створення матеріального резерву на випадок надзвичайних ситуацій</w:t>
      </w:r>
      <w:r w:rsidRPr="00AF48C0">
        <w:rPr>
          <w:sz w:val="28"/>
          <w:szCs w:val="28"/>
          <w:lang w:eastAsia="zh-CN"/>
        </w:rPr>
        <w:t>.</w:t>
      </w:r>
    </w:p>
    <w:p w:rsidR="003D1523" w:rsidRPr="00AF48C0" w:rsidRDefault="003D1523" w:rsidP="003D1523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lang w:eastAsia="zh-CN"/>
        </w:rPr>
      </w:pPr>
    </w:p>
    <w:p w:rsidR="003D1523" w:rsidRPr="00AF48C0" w:rsidRDefault="003D1523" w:rsidP="003D152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48C0">
        <w:rPr>
          <w:rFonts w:ascii="Times New Roman" w:hAnsi="Times New Roman"/>
          <w:sz w:val="28"/>
          <w:szCs w:val="28"/>
        </w:rPr>
        <w:t xml:space="preserve">Видатки на утримання місцевої пожежної охорони складають </w:t>
      </w:r>
      <w:r w:rsidR="00A5699C">
        <w:rPr>
          <w:rFonts w:ascii="Times New Roman" w:hAnsi="Times New Roman"/>
          <w:sz w:val="28"/>
          <w:szCs w:val="28"/>
          <w:lang w:val="uk-UA"/>
        </w:rPr>
        <w:t xml:space="preserve"> 2 602,686</w:t>
      </w:r>
      <w:r w:rsidR="000C7A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48C0">
        <w:rPr>
          <w:rFonts w:ascii="Times New Roman" w:hAnsi="Times New Roman"/>
          <w:sz w:val="28"/>
          <w:szCs w:val="28"/>
        </w:rPr>
        <w:t>тис</w:t>
      </w:r>
      <w:proofErr w:type="gramStart"/>
      <w:r w:rsidRPr="00AF48C0">
        <w:rPr>
          <w:rFonts w:ascii="Times New Roman" w:hAnsi="Times New Roman"/>
          <w:sz w:val="28"/>
          <w:szCs w:val="28"/>
        </w:rPr>
        <w:t>.г</w:t>
      </w:r>
      <w:proofErr w:type="gramEnd"/>
      <w:r w:rsidRPr="00AF48C0">
        <w:rPr>
          <w:rFonts w:ascii="Times New Roman" w:hAnsi="Times New Roman"/>
          <w:sz w:val="28"/>
          <w:szCs w:val="28"/>
        </w:rPr>
        <w:t>рн.</w:t>
      </w:r>
    </w:p>
    <w:p w:rsidR="003D1523" w:rsidRPr="00AF48C0" w:rsidRDefault="003D1523" w:rsidP="003D152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48C0">
        <w:rPr>
          <w:rFonts w:ascii="Times New Roman" w:hAnsi="Times New Roman"/>
          <w:sz w:val="28"/>
          <w:szCs w:val="28"/>
        </w:rPr>
        <w:t xml:space="preserve">Заробітна плата з нарахуваннями складає </w:t>
      </w:r>
      <w:r w:rsidR="00A5699C">
        <w:rPr>
          <w:rFonts w:ascii="Times New Roman" w:hAnsi="Times New Roman"/>
          <w:sz w:val="28"/>
          <w:szCs w:val="28"/>
          <w:lang w:val="uk-UA"/>
        </w:rPr>
        <w:t>1139,886</w:t>
      </w:r>
      <w:r w:rsidRPr="00AF48C0">
        <w:rPr>
          <w:rFonts w:ascii="Times New Roman" w:hAnsi="Times New Roman"/>
          <w:sz w:val="28"/>
          <w:szCs w:val="28"/>
        </w:rPr>
        <w:t xml:space="preserve"> тис</w:t>
      </w:r>
      <w:proofErr w:type="gramStart"/>
      <w:r w:rsidRPr="00AF48C0">
        <w:rPr>
          <w:rFonts w:ascii="Times New Roman" w:hAnsi="Times New Roman"/>
          <w:sz w:val="28"/>
          <w:szCs w:val="28"/>
        </w:rPr>
        <w:t>.</w:t>
      </w:r>
      <w:proofErr w:type="gramEnd"/>
      <w:r w:rsidRPr="00AF48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48C0">
        <w:rPr>
          <w:rFonts w:ascii="Times New Roman" w:hAnsi="Times New Roman"/>
          <w:sz w:val="28"/>
          <w:szCs w:val="28"/>
        </w:rPr>
        <w:t>г</w:t>
      </w:r>
      <w:proofErr w:type="gramEnd"/>
      <w:r w:rsidRPr="00AF48C0">
        <w:rPr>
          <w:rFonts w:ascii="Times New Roman" w:hAnsi="Times New Roman"/>
          <w:sz w:val="28"/>
          <w:szCs w:val="28"/>
        </w:rPr>
        <w:t xml:space="preserve">рн, що </w:t>
      </w:r>
      <w:r w:rsidR="00A5699C">
        <w:rPr>
          <w:rFonts w:ascii="Times New Roman" w:hAnsi="Times New Roman"/>
          <w:sz w:val="28"/>
          <w:szCs w:val="28"/>
          <w:lang w:val="uk-UA"/>
        </w:rPr>
        <w:t>становить 43,8</w:t>
      </w:r>
      <w:r w:rsidR="002B3697" w:rsidRPr="00AF48C0">
        <w:rPr>
          <w:rFonts w:ascii="Times New Roman" w:hAnsi="Times New Roman"/>
          <w:sz w:val="28"/>
          <w:szCs w:val="28"/>
          <w:lang w:val="uk-UA"/>
        </w:rPr>
        <w:t xml:space="preserve"> % планових призначень на пожежну охорону</w:t>
      </w:r>
      <w:r w:rsidRPr="00AF48C0">
        <w:rPr>
          <w:rFonts w:ascii="Times New Roman" w:hAnsi="Times New Roman"/>
          <w:sz w:val="28"/>
          <w:szCs w:val="28"/>
        </w:rPr>
        <w:t xml:space="preserve">. </w:t>
      </w:r>
    </w:p>
    <w:p w:rsidR="003D1523" w:rsidRPr="00AF48C0" w:rsidRDefault="003D1523" w:rsidP="003D152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F48C0">
        <w:rPr>
          <w:rFonts w:ascii="Times New Roman" w:hAnsi="Times New Roman"/>
          <w:sz w:val="28"/>
          <w:szCs w:val="28"/>
        </w:rPr>
        <w:lastRenderedPageBreak/>
        <w:t xml:space="preserve">Інші видатки загального фонду складають </w:t>
      </w:r>
      <w:r w:rsidR="00A5699C">
        <w:rPr>
          <w:rFonts w:ascii="Times New Roman" w:hAnsi="Times New Roman"/>
          <w:sz w:val="28"/>
          <w:szCs w:val="28"/>
          <w:lang w:val="uk-UA"/>
        </w:rPr>
        <w:t>1 462,8</w:t>
      </w:r>
      <w:r w:rsidRPr="00AF48C0">
        <w:rPr>
          <w:rFonts w:ascii="Times New Roman" w:hAnsi="Times New Roman"/>
          <w:sz w:val="28"/>
          <w:szCs w:val="28"/>
        </w:rPr>
        <w:t xml:space="preserve"> тис</w:t>
      </w:r>
      <w:proofErr w:type="gramStart"/>
      <w:r w:rsidRPr="00AF48C0">
        <w:rPr>
          <w:rFonts w:ascii="Times New Roman" w:hAnsi="Times New Roman"/>
          <w:sz w:val="28"/>
          <w:szCs w:val="28"/>
        </w:rPr>
        <w:t>.г</w:t>
      </w:r>
      <w:proofErr w:type="gramEnd"/>
      <w:r w:rsidRPr="00AF48C0">
        <w:rPr>
          <w:rFonts w:ascii="Times New Roman" w:hAnsi="Times New Roman"/>
          <w:sz w:val="28"/>
          <w:szCs w:val="28"/>
        </w:rPr>
        <w:t>рн.</w:t>
      </w:r>
      <w:r w:rsidR="001E7CED" w:rsidRPr="00AF48C0">
        <w:rPr>
          <w:rFonts w:ascii="Times New Roman" w:hAnsi="Times New Roman"/>
          <w:sz w:val="28"/>
          <w:szCs w:val="28"/>
          <w:lang w:val="uk-UA"/>
        </w:rPr>
        <w:t xml:space="preserve"> (бензин, автозапчастини, робочий одяг, обов’язкове страхування членів добровільної пожежної дружини, послуги з поточного ремонту та технічного осблуговування службових автомобілів, поліс ОСАГО</w:t>
      </w:r>
      <w:r w:rsidR="00532A9D" w:rsidRPr="00AF48C0">
        <w:rPr>
          <w:rFonts w:ascii="Times New Roman" w:hAnsi="Times New Roman"/>
          <w:sz w:val="28"/>
          <w:szCs w:val="28"/>
          <w:lang w:val="uk-UA"/>
        </w:rPr>
        <w:t>, навчання).</w:t>
      </w:r>
    </w:p>
    <w:p w:rsidR="003D1523" w:rsidRPr="00AF48C0" w:rsidRDefault="003D1523" w:rsidP="003D152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F48C0">
        <w:rPr>
          <w:rFonts w:ascii="Times New Roman" w:hAnsi="Times New Roman"/>
          <w:sz w:val="28"/>
          <w:szCs w:val="28"/>
          <w:lang w:val="uk-UA"/>
        </w:rPr>
        <w:t>Видатки на заходи з мобілізаційної підготовки місц</w:t>
      </w:r>
      <w:r w:rsidR="00AF1D01">
        <w:rPr>
          <w:rFonts w:ascii="Times New Roman" w:hAnsi="Times New Roman"/>
          <w:sz w:val="28"/>
          <w:szCs w:val="28"/>
          <w:lang w:val="uk-UA"/>
        </w:rPr>
        <w:t>евого значення складають</w:t>
      </w:r>
      <w:r w:rsidR="00B618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1D01">
        <w:rPr>
          <w:rFonts w:ascii="Times New Roman" w:hAnsi="Times New Roman"/>
          <w:sz w:val="28"/>
          <w:szCs w:val="28"/>
          <w:lang w:val="uk-UA"/>
        </w:rPr>
        <w:t>4</w:t>
      </w:r>
      <w:r w:rsidR="00A5699C">
        <w:rPr>
          <w:rFonts w:ascii="Times New Roman" w:hAnsi="Times New Roman"/>
          <w:sz w:val="28"/>
          <w:szCs w:val="28"/>
          <w:lang w:val="uk-UA"/>
        </w:rPr>
        <w:t>0</w:t>
      </w:r>
      <w:r w:rsidR="00553618" w:rsidRPr="00AF48C0">
        <w:rPr>
          <w:rFonts w:ascii="Times New Roman" w:hAnsi="Times New Roman"/>
          <w:sz w:val="28"/>
          <w:szCs w:val="28"/>
          <w:lang w:val="uk-UA"/>
        </w:rPr>
        <w:t>0</w:t>
      </w:r>
      <w:r w:rsidRPr="00AF48C0">
        <w:rPr>
          <w:rFonts w:ascii="Times New Roman" w:hAnsi="Times New Roman"/>
          <w:sz w:val="28"/>
          <w:szCs w:val="28"/>
          <w:lang w:val="uk-UA"/>
        </w:rPr>
        <w:t>,0 тис. грн на перевезення автомобільним транспортом осіб із числа резервістів та військовозобов’язаних по мобілізації до місць проходження військової служби.</w:t>
      </w:r>
    </w:p>
    <w:p w:rsidR="003D1523" w:rsidRPr="00AF48C0" w:rsidRDefault="003D1523" w:rsidP="003D152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F48C0">
        <w:rPr>
          <w:rFonts w:ascii="Times New Roman" w:hAnsi="Times New Roman"/>
          <w:sz w:val="28"/>
          <w:szCs w:val="28"/>
        </w:rPr>
        <w:t xml:space="preserve">Видатки на природоохоронні заходи за рахунок цільових фондів  складають </w:t>
      </w:r>
      <w:r w:rsidR="00A5699C">
        <w:rPr>
          <w:rFonts w:ascii="Times New Roman" w:hAnsi="Times New Roman"/>
          <w:sz w:val="28"/>
          <w:szCs w:val="28"/>
          <w:lang w:val="uk-UA"/>
        </w:rPr>
        <w:t>1</w:t>
      </w:r>
      <w:r w:rsidR="000C7A96">
        <w:rPr>
          <w:rFonts w:ascii="Times New Roman" w:hAnsi="Times New Roman"/>
          <w:sz w:val="28"/>
          <w:szCs w:val="28"/>
          <w:lang w:val="uk-UA"/>
        </w:rPr>
        <w:t>6</w:t>
      </w:r>
      <w:r w:rsidR="00A5699C">
        <w:rPr>
          <w:rFonts w:ascii="Times New Roman" w:hAnsi="Times New Roman"/>
          <w:sz w:val="28"/>
          <w:szCs w:val="28"/>
          <w:lang w:val="uk-UA"/>
        </w:rPr>
        <w:t>1,5</w:t>
      </w:r>
      <w:r w:rsidRPr="00AF48C0">
        <w:rPr>
          <w:rFonts w:ascii="Times New Roman" w:hAnsi="Times New Roman"/>
          <w:sz w:val="28"/>
          <w:szCs w:val="28"/>
        </w:rPr>
        <w:t xml:space="preserve"> тис</w:t>
      </w:r>
      <w:proofErr w:type="gramStart"/>
      <w:r w:rsidRPr="00AF48C0">
        <w:rPr>
          <w:rFonts w:ascii="Times New Roman" w:hAnsi="Times New Roman"/>
          <w:sz w:val="28"/>
          <w:szCs w:val="28"/>
        </w:rPr>
        <w:t>.</w:t>
      </w:r>
      <w:proofErr w:type="gramEnd"/>
      <w:r w:rsidRPr="00AF48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48C0">
        <w:rPr>
          <w:rFonts w:ascii="Times New Roman" w:hAnsi="Times New Roman"/>
          <w:sz w:val="28"/>
          <w:szCs w:val="28"/>
        </w:rPr>
        <w:t>г</w:t>
      </w:r>
      <w:proofErr w:type="gramEnd"/>
      <w:r w:rsidRPr="00AF48C0">
        <w:rPr>
          <w:rFonts w:ascii="Times New Roman" w:hAnsi="Times New Roman"/>
          <w:sz w:val="28"/>
          <w:szCs w:val="28"/>
        </w:rPr>
        <w:t xml:space="preserve">рн на придбання багаторічних насаджень для озеленення території населених пунктів сільської ради. </w:t>
      </w:r>
    </w:p>
    <w:p w:rsidR="00553618" w:rsidRPr="00AF48C0" w:rsidRDefault="00553618" w:rsidP="00553618">
      <w:pPr>
        <w:shd w:val="clear" w:color="auto" w:fill="FFFFFF"/>
        <w:tabs>
          <w:tab w:val="left" w:pos="3513"/>
        </w:tabs>
        <w:jc w:val="center"/>
        <w:rPr>
          <w:rFonts w:ascii="Times New Roman" w:hAnsi="Times New Roman"/>
          <w:b/>
          <w:sz w:val="28"/>
          <w:szCs w:val="28"/>
        </w:rPr>
      </w:pPr>
      <w:r w:rsidRPr="00AF48C0">
        <w:rPr>
          <w:rFonts w:ascii="Times New Roman" w:hAnsi="Times New Roman"/>
          <w:b/>
          <w:sz w:val="28"/>
          <w:szCs w:val="28"/>
        </w:rPr>
        <w:t>Міжбюджетні трансферти</w:t>
      </w:r>
    </w:p>
    <w:p w:rsidR="00553618" w:rsidRPr="002869D3" w:rsidRDefault="009568C6" w:rsidP="00553618">
      <w:pPr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A5699C">
        <w:rPr>
          <w:rFonts w:ascii="Times New Roman" w:hAnsi="Times New Roman"/>
          <w:sz w:val="28"/>
          <w:szCs w:val="28"/>
          <w:lang w:val="uk-UA"/>
        </w:rPr>
        <w:t>6</w:t>
      </w:r>
      <w:r w:rsidR="00553618" w:rsidRPr="00AF48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53618" w:rsidRPr="00AF48C0">
        <w:rPr>
          <w:rFonts w:ascii="Times New Roman" w:hAnsi="Times New Roman"/>
          <w:sz w:val="28"/>
          <w:szCs w:val="28"/>
        </w:rPr>
        <w:t>р</w:t>
      </w:r>
      <w:proofErr w:type="gramEnd"/>
      <w:r w:rsidR="00553618" w:rsidRPr="00AF48C0">
        <w:rPr>
          <w:rFonts w:ascii="Times New Roman" w:hAnsi="Times New Roman"/>
          <w:sz w:val="28"/>
          <w:szCs w:val="28"/>
        </w:rPr>
        <w:t xml:space="preserve">ік передбачені наступні </w:t>
      </w:r>
      <w:r w:rsidR="00553618" w:rsidRPr="002869D3">
        <w:rPr>
          <w:rFonts w:ascii="Times New Roman" w:hAnsi="Times New Roman"/>
          <w:sz w:val="28"/>
          <w:szCs w:val="28"/>
        </w:rPr>
        <w:t xml:space="preserve">трансферти іншим </w:t>
      </w:r>
      <w:r w:rsidR="00C10E77">
        <w:rPr>
          <w:rFonts w:ascii="Times New Roman" w:hAnsi="Times New Roman"/>
          <w:sz w:val="28"/>
          <w:szCs w:val="28"/>
        </w:rPr>
        <w:t xml:space="preserve">місцевим бюджетам в обсязі </w:t>
      </w:r>
      <w:r w:rsidR="00C10E77">
        <w:rPr>
          <w:rFonts w:ascii="Times New Roman" w:hAnsi="Times New Roman"/>
          <w:sz w:val="28"/>
          <w:szCs w:val="28"/>
          <w:lang w:val="uk-UA"/>
        </w:rPr>
        <w:t>1 036,300</w:t>
      </w:r>
      <w:r w:rsidR="00553618" w:rsidRPr="002869D3">
        <w:rPr>
          <w:rFonts w:ascii="Times New Roman" w:hAnsi="Times New Roman"/>
          <w:sz w:val="28"/>
          <w:szCs w:val="28"/>
        </w:rPr>
        <w:t xml:space="preserve"> тис. грн, а саме:</w:t>
      </w:r>
    </w:p>
    <w:p w:rsidR="002D3054" w:rsidRPr="00AF48C0" w:rsidRDefault="00553618" w:rsidP="0055361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F48C0">
        <w:rPr>
          <w:rFonts w:ascii="Times New Roman" w:hAnsi="Times New Roman"/>
          <w:sz w:val="28"/>
          <w:szCs w:val="28"/>
        </w:rPr>
        <w:tab/>
      </w:r>
      <w:r w:rsidR="002D3054" w:rsidRPr="00AF48C0">
        <w:rPr>
          <w:rFonts w:ascii="Times New Roman" w:hAnsi="Times New Roman"/>
          <w:sz w:val="28"/>
          <w:szCs w:val="28"/>
          <w:lang w:val="uk-UA"/>
        </w:rPr>
        <w:t xml:space="preserve">         субвенція Покровському сільському бюджету на оплату комунальних послуг та енергоносіїв КП «Нікопольська лікарня» ПСР»</w:t>
      </w:r>
      <w:r w:rsidR="009670C5">
        <w:rPr>
          <w:rFonts w:ascii="Times New Roman" w:hAnsi="Times New Roman"/>
          <w:sz w:val="28"/>
          <w:szCs w:val="28"/>
          <w:lang w:val="uk-UA"/>
        </w:rPr>
        <w:t xml:space="preserve"> з розрахунку на рік</w:t>
      </w:r>
      <w:r w:rsidR="00C10E77">
        <w:rPr>
          <w:rFonts w:ascii="Times New Roman" w:hAnsi="Times New Roman"/>
          <w:sz w:val="28"/>
          <w:szCs w:val="28"/>
          <w:lang w:val="uk-UA"/>
        </w:rPr>
        <w:t xml:space="preserve"> – 1 000,0</w:t>
      </w:r>
      <w:r w:rsidR="002D3054" w:rsidRPr="00AF48C0">
        <w:rPr>
          <w:rFonts w:ascii="Times New Roman" w:hAnsi="Times New Roman"/>
          <w:sz w:val="28"/>
          <w:szCs w:val="28"/>
          <w:lang w:val="uk-UA"/>
        </w:rPr>
        <w:t xml:space="preserve"> тис.грн.;</w:t>
      </w:r>
    </w:p>
    <w:p w:rsidR="007C0322" w:rsidRPr="00AF48C0" w:rsidRDefault="007C0322" w:rsidP="00553618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990CA6" w:rsidRPr="00AF48C0" w:rsidRDefault="000C0F20" w:rsidP="00553618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7C0463" w:rsidRPr="00AF48C0">
        <w:rPr>
          <w:rFonts w:ascii="Times New Roman" w:hAnsi="Times New Roman"/>
          <w:sz w:val="28"/>
          <w:szCs w:val="28"/>
          <w:lang w:val="uk-UA"/>
        </w:rPr>
        <w:t>субвенція обласному бюджету на забезпечення виконання заходів Програми створення та використання матеріальних резервів для запобігання та ліквідації наслідків надзвичайних ситуацій у Дніпропетровській області</w:t>
      </w:r>
      <w:r w:rsidR="00A752E6" w:rsidRPr="00AF48C0">
        <w:rPr>
          <w:rFonts w:ascii="Times New Roman" w:hAnsi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/>
          <w:sz w:val="28"/>
          <w:szCs w:val="28"/>
          <w:lang w:val="uk-UA"/>
        </w:rPr>
        <w:t xml:space="preserve"> 2023-2027 роки – 36,3 тис.грн.</w:t>
      </w:r>
    </w:p>
    <w:p w:rsidR="003D1523" w:rsidRPr="00AF48C0" w:rsidRDefault="003D1523" w:rsidP="003D152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523" w:rsidRPr="00AF48C0" w:rsidRDefault="003D1523" w:rsidP="00833F34">
      <w:pPr>
        <w:pStyle w:val="a3"/>
        <w:suppressAutoHyphens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zh-CN"/>
        </w:rPr>
      </w:pPr>
    </w:p>
    <w:p w:rsidR="00EA18D7" w:rsidRPr="002869D3" w:rsidRDefault="00EA18D7" w:rsidP="002869D3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869D3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відділу                                        </w:t>
      </w:r>
      <w:r w:rsidR="00572D52" w:rsidRPr="002869D3">
        <w:rPr>
          <w:rFonts w:ascii="Times New Roman" w:hAnsi="Times New Roman"/>
          <w:sz w:val="28"/>
          <w:szCs w:val="28"/>
          <w:lang w:val="uk-UA"/>
        </w:rPr>
        <w:t>Віра ПЕТРИК</w:t>
      </w:r>
    </w:p>
    <w:sectPr w:rsidR="00EA18D7" w:rsidRPr="002869D3" w:rsidSect="007D1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365DBF"/>
    <w:multiLevelType w:val="multilevel"/>
    <w:tmpl w:val="668C8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3B3DAF"/>
    <w:multiLevelType w:val="multilevel"/>
    <w:tmpl w:val="5710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583DCA"/>
    <w:multiLevelType w:val="hybridMultilevel"/>
    <w:tmpl w:val="ECBC86E4"/>
    <w:lvl w:ilvl="0" w:tplc="8F369782">
      <w:start w:val="1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91D8E"/>
    <w:multiLevelType w:val="hybridMultilevel"/>
    <w:tmpl w:val="69460A88"/>
    <w:lvl w:ilvl="0" w:tplc="46E8AAA0">
      <w:start w:val="1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22A50"/>
    <w:multiLevelType w:val="multilevel"/>
    <w:tmpl w:val="E1B0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007260"/>
    <w:multiLevelType w:val="hybridMultilevel"/>
    <w:tmpl w:val="D326D0AE"/>
    <w:lvl w:ilvl="0" w:tplc="4A02BC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637262"/>
    <w:multiLevelType w:val="multilevel"/>
    <w:tmpl w:val="D650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8234FC"/>
    <w:multiLevelType w:val="multilevel"/>
    <w:tmpl w:val="E646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250A05"/>
    <w:multiLevelType w:val="hybridMultilevel"/>
    <w:tmpl w:val="FBF8102C"/>
    <w:lvl w:ilvl="0" w:tplc="8FD6984A">
      <w:start w:val="115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55EB5953"/>
    <w:multiLevelType w:val="multilevel"/>
    <w:tmpl w:val="10EC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317C6A"/>
    <w:multiLevelType w:val="multilevel"/>
    <w:tmpl w:val="93DC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194751"/>
    <w:multiLevelType w:val="hybridMultilevel"/>
    <w:tmpl w:val="83862B6A"/>
    <w:lvl w:ilvl="0" w:tplc="7A50DA98">
      <w:numFmt w:val="bullet"/>
      <w:lvlText w:val="-"/>
      <w:lvlJc w:val="left"/>
      <w:pPr>
        <w:ind w:left="61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3">
    <w:nsid w:val="68FE14E4"/>
    <w:multiLevelType w:val="multilevel"/>
    <w:tmpl w:val="63E0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605DD9"/>
    <w:multiLevelType w:val="multilevel"/>
    <w:tmpl w:val="17A0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1E0246"/>
    <w:multiLevelType w:val="hybridMultilevel"/>
    <w:tmpl w:val="E03E65D0"/>
    <w:lvl w:ilvl="0" w:tplc="4BCE8A86">
      <w:numFmt w:val="bullet"/>
      <w:lvlText w:val="-"/>
      <w:lvlJc w:val="left"/>
      <w:pPr>
        <w:ind w:left="97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>
    <w:nsid w:val="6EC12061"/>
    <w:multiLevelType w:val="multilevel"/>
    <w:tmpl w:val="9E02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6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2"/>
  </w:num>
  <w:num w:numId="12">
    <w:abstractNumId w:val="15"/>
  </w:num>
  <w:num w:numId="13">
    <w:abstractNumId w:val="6"/>
  </w:num>
  <w:num w:numId="14">
    <w:abstractNumId w:val="3"/>
  </w:num>
  <w:num w:numId="15">
    <w:abstractNumId w:val="4"/>
  </w:num>
  <w:num w:numId="16">
    <w:abstractNumId w:val="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grammar="clean"/>
  <w:defaultTabStop w:val="708"/>
  <w:characterSpacingControl w:val="doNotCompress"/>
  <w:compat/>
  <w:rsids>
    <w:rsidRoot w:val="0001611D"/>
    <w:rsid w:val="00006212"/>
    <w:rsid w:val="00016062"/>
    <w:rsid w:val="0001611D"/>
    <w:rsid w:val="00026A4A"/>
    <w:rsid w:val="00027117"/>
    <w:rsid w:val="00037084"/>
    <w:rsid w:val="000379DD"/>
    <w:rsid w:val="00043D42"/>
    <w:rsid w:val="00046B55"/>
    <w:rsid w:val="0005211B"/>
    <w:rsid w:val="000524D5"/>
    <w:rsid w:val="0005276E"/>
    <w:rsid w:val="00053BEB"/>
    <w:rsid w:val="00054D96"/>
    <w:rsid w:val="00067DBF"/>
    <w:rsid w:val="00073B23"/>
    <w:rsid w:val="00086283"/>
    <w:rsid w:val="000911FC"/>
    <w:rsid w:val="00092FF3"/>
    <w:rsid w:val="000949D2"/>
    <w:rsid w:val="000951A4"/>
    <w:rsid w:val="000B3858"/>
    <w:rsid w:val="000C0D26"/>
    <w:rsid w:val="000C0F20"/>
    <w:rsid w:val="000C1519"/>
    <w:rsid w:val="000C7A96"/>
    <w:rsid w:val="000D2719"/>
    <w:rsid w:val="000D6173"/>
    <w:rsid w:val="000D7372"/>
    <w:rsid w:val="000E7C1D"/>
    <w:rsid w:val="000F5472"/>
    <w:rsid w:val="00100A26"/>
    <w:rsid w:val="0010647A"/>
    <w:rsid w:val="00106EA6"/>
    <w:rsid w:val="00107255"/>
    <w:rsid w:val="00110722"/>
    <w:rsid w:val="00111FEE"/>
    <w:rsid w:val="00112972"/>
    <w:rsid w:val="001231B9"/>
    <w:rsid w:val="00123BAE"/>
    <w:rsid w:val="001339DE"/>
    <w:rsid w:val="0013625F"/>
    <w:rsid w:val="00136F3B"/>
    <w:rsid w:val="001410A7"/>
    <w:rsid w:val="001410E3"/>
    <w:rsid w:val="00145D27"/>
    <w:rsid w:val="00146472"/>
    <w:rsid w:val="00146E17"/>
    <w:rsid w:val="001474C9"/>
    <w:rsid w:val="001607C2"/>
    <w:rsid w:val="001631F8"/>
    <w:rsid w:val="00170BCC"/>
    <w:rsid w:val="001743A3"/>
    <w:rsid w:val="00175CE0"/>
    <w:rsid w:val="00176B63"/>
    <w:rsid w:val="00177D18"/>
    <w:rsid w:val="00180972"/>
    <w:rsid w:val="001835F7"/>
    <w:rsid w:val="00187093"/>
    <w:rsid w:val="0019383A"/>
    <w:rsid w:val="001A6409"/>
    <w:rsid w:val="001A7F09"/>
    <w:rsid w:val="001B0094"/>
    <w:rsid w:val="001B0BE9"/>
    <w:rsid w:val="001B4D43"/>
    <w:rsid w:val="001B6C9C"/>
    <w:rsid w:val="001C4716"/>
    <w:rsid w:val="001C56CA"/>
    <w:rsid w:val="001C5D35"/>
    <w:rsid w:val="001C7A2F"/>
    <w:rsid w:val="001D3729"/>
    <w:rsid w:val="001D68FB"/>
    <w:rsid w:val="001E464F"/>
    <w:rsid w:val="001E4B3A"/>
    <w:rsid w:val="001E7CED"/>
    <w:rsid w:val="001E7DF8"/>
    <w:rsid w:val="001F2D2C"/>
    <w:rsid w:val="001F6A56"/>
    <w:rsid w:val="002024DF"/>
    <w:rsid w:val="00207510"/>
    <w:rsid w:val="002100BE"/>
    <w:rsid w:val="00211098"/>
    <w:rsid w:val="00213455"/>
    <w:rsid w:val="0022013E"/>
    <w:rsid w:val="00221632"/>
    <w:rsid w:val="00227A4E"/>
    <w:rsid w:val="002410DD"/>
    <w:rsid w:val="00243C48"/>
    <w:rsid w:val="00254F03"/>
    <w:rsid w:val="00255157"/>
    <w:rsid w:val="0025723C"/>
    <w:rsid w:val="00261211"/>
    <w:rsid w:val="00262D43"/>
    <w:rsid w:val="00264ACD"/>
    <w:rsid w:val="00271FA9"/>
    <w:rsid w:val="00276B0A"/>
    <w:rsid w:val="00281268"/>
    <w:rsid w:val="002828DC"/>
    <w:rsid w:val="002829C4"/>
    <w:rsid w:val="002869D3"/>
    <w:rsid w:val="002876AD"/>
    <w:rsid w:val="00290696"/>
    <w:rsid w:val="00297BB1"/>
    <w:rsid w:val="002A32EC"/>
    <w:rsid w:val="002A33CF"/>
    <w:rsid w:val="002B2A14"/>
    <w:rsid w:val="002B3697"/>
    <w:rsid w:val="002B6475"/>
    <w:rsid w:val="002B6577"/>
    <w:rsid w:val="002C1D08"/>
    <w:rsid w:val="002C30EB"/>
    <w:rsid w:val="002C3B1C"/>
    <w:rsid w:val="002C7541"/>
    <w:rsid w:val="002D0E72"/>
    <w:rsid w:val="002D2A63"/>
    <w:rsid w:val="002D3054"/>
    <w:rsid w:val="002D6065"/>
    <w:rsid w:val="002E1601"/>
    <w:rsid w:val="002E5417"/>
    <w:rsid w:val="002E77FC"/>
    <w:rsid w:val="00305054"/>
    <w:rsid w:val="00314B16"/>
    <w:rsid w:val="00314CB3"/>
    <w:rsid w:val="00320A15"/>
    <w:rsid w:val="00323A49"/>
    <w:rsid w:val="0032409B"/>
    <w:rsid w:val="00325A03"/>
    <w:rsid w:val="00334209"/>
    <w:rsid w:val="0034267B"/>
    <w:rsid w:val="00345965"/>
    <w:rsid w:val="00346ABA"/>
    <w:rsid w:val="00347080"/>
    <w:rsid w:val="003504BE"/>
    <w:rsid w:val="003510AF"/>
    <w:rsid w:val="0035468B"/>
    <w:rsid w:val="00366D05"/>
    <w:rsid w:val="003736BB"/>
    <w:rsid w:val="00386C85"/>
    <w:rsid w:val="00387D88"/>
    <w:rsid w:val="003909D2"/>
    <w:rsid w:val="0039548F"/>
    <w:rsid w:val="0039610D"/>
    <w:rsid w:val="00396113"/>
    <w:rsid w:val="003A7F2F"/>
    <w:rsid w:val="003B1D39"/>
    <w:rsid w:val="003B6B31"/>
    <w:rsid w:val="003C0FE3"/>
    <w:rsid w:val="003C25C6"/>
    <w:rsid w:val="003C4168"/>
    <w:rsid w:val="003C487F"/>
    <w:rsid w:val="003C6E55"/>
    <w:rsid w:val="003C7284"/>
    <w:rsid w:val="003D0B4C"/>
    <w:rsid w:val="003D1523"/>
    <w:rsid w:val="003D1E10"/>
    <w:rsid w:val="003D7FAF"/>
    <w:rsid w:val="003E3B64"/>
    <w:rsid w:val="003F3111"/>
    <w:rsid w:val="003F5CEF"/>
    <w:rsid w:val="00400960"/>
    <w:rsid w:val="00401316"/>
    <w:rsid w:val="004028F5"/>
    <w:rsid w:val="00404D31"/>
    <w:rsid w:val="00421C82"/>
    <w:rsid w:val="00427D2D"/>
    <w:rsid w:val="004408C3"/>
    <w:rsid w:val="00440DC2"/>
    <w:rsid w:val="00442955"/>
    <w:rsid w:val="00443549"/>
    <w:rsid w:val="00445064"/>
    <w:rsid w:val="004465E9"/>
    <w:rsid w:val="0044705B"/>
    <w:rsid w:val="00456A05"/>
    <w:rsid w:val="00457CC2"/>
    <w:rsid w:val="00460B0B"/>
    <w:rsid w:val="00463016"/>
    <w:rsid w:val="0046535A"/>
    <w:rsid w:val="00467B5C"/>
    <w:rsid w:val="00481184"/>
    <w:rsid w:val="00481DF0"/>
    <w:rsid w:val="00485A9C"/>
    <w:rsid w:val="00487E65"/>
    <w:rsid w:val="004A0702"/>
    <w:rsid w:val="004A6C00"/>
    <w:rsid w:val="004B139A"/>
    <w:rsid w:val="004B257C"/>
    <w:rsid w:val="004B7347"/>
    <w:rsid w:val="004C01C0"/>
    <w:rsid w:val="004C3223"/>
    <w:rsid w:val="004C435D"/>
    <w:rsid w:val="004C5D0C"/>
    <w:rsid w:val="004D42B1"/>
    <w:rsid w:val="004D46BF"/>
    <w:rsid w:val="004D48F5"/>
    <w:rsid w:val="004D5821"/>
    <w:rsid w:val="004D64C2"/>
    <w:rsid w:val="004E32A4"/>
    <w:rsid w:val="004E5162"/>
    <w:rsid w:val="004E55F8"/>
    <w:rsid w:val="004E7210"/>
    <w:rsid w:val="004F776D"/>
    <w:rsid w:val="0050756C"/>
    <w:rsid w:val="005105DD"/>
    <w:rsid w:val="00511726"/>
    <w:rsid w:val="005133D2"/>
    <w:rsid w:val="00520A63"/>
    <w:rsid w:val="005215EE"/>
    <w:rsid w:val="005220CE"/>
    <w:rsid w:val="005268BD"/>
    <w:rsid w:val="0052764C"/>
    <w:rsid w:val="005328D2"/>
    <w:rsid w:val="00532A9D"/>
    <w:rsid w:val="00546653"/>
    <w:rsid w:val="00551F52"/>
    <w:rsid w:val="00553618"/>
    <w:rsid w:val="0055438F"/>
    <w:rsid w:val="005560D5"/>
    <w:rsid w:val="005605D8"/>
    <w:rsid w:val="00560A33"/>
    <w:rsid w:val="00571A30"/>
    <w:rsid w:val="00571CC7"/>
    <w:rsid w:val="00572572"/>
    <w:rsid w:val="00572D52"/>
    <w:rsid w:val="00581E1B"/>
    <w:rsid w:val="0058220F"/>
    <w:rsid w:val="00585147"/>
    <w:rsid w:val="00591135"/>
    <w:rsid w:val="00593D2E"/>
    <w:rsid w:val="00597169"/>
    <w:rsid w:val="005A59A2"/>
    <w:rsid w:val="005B1287"/>
    <w:rsid w:val="005B6612"/>
    <w:rsid w:val="005C2FC6"/>
    <w:rsid w:val="005C4D33"/>
    <w:rsid w:val="005D4366"/>
    <w:rsid w:val="005D526E"/>
    <w:rsid w:val="005E06DA"/>
    <w:rsid w:val="005E5CD1"/>
    <w:rsid w:val="005E5DA8"/>
    <w:rsid w:val="005F13A0"/>
    <w:rsid w:val="005F46D7"/>
    <w:rsid w:val="005F5258"/>
    <w:rsid w:val="006003C1"/>
    <w:rsid w:val="00600EE6"/>
    <w:rsid w:val="00606143"/>
    <w:rsid w:val="00616B55"/>
    <w:rsid w:val="00616BA9"/>
    <w:rsid w:val="00617145"/>
    <w:rsid w:val="00621382"/>
    <w:rsid w:val="00621F6B"/>
    <w:rsid w:val="006328C9"/>
    <w:rsid w:val="006340B5"/>
    <w:rsid w:val="006340F2"/>
    <w:rsid w:val="0063467F"/>
    <w:rsid w:val="00636A7F"/>
    <w:rsid w:val="00647516"/>
    <w:rsid w:val="006479AE"/>
    <w:rsid w:val="00651331"/>
    <w:rsid w:val="006560E1"/>
    <w:rsid w:val="00656F79"/>
    <w:rsid w:val="006615B1"/>
    <w:rsid w:val="00663959"/>
    <w:rsid w:val="006866CA"/>
    <w:rsid w:val="00687C40"/>
    <w:rsid w:val="00690230"/>
    <w:rsid w:val="00692792"/>
    <w:rsid w:val="006967F2"/>
    <w:rsid w:val="006A3097"/>
    <w:rsid w:val="006A41C3"/>
    <w:rsid w:val="006B0353"/>
    <w:rsid w:val="006C3B42"/>
    <w:rsid w:val="006C4B94"/>
    <w:rsid w:val="006C5D11"/>
    <w:rsid w:val="006C6A00"/>
    <w:rsid w:val="006C6C65"/>
    <w:rsid w:val="006C6C8F"/>
    <w:rsid w:val="006D122C"/>
    <w:rsid w:val="006D7244"/>
    <w:rsid w:val="006D77F2"/>
    <w:rsid w:val="006E0766"/>
    <w:rsid w:val="006E2EF1"/>
    <w:rsid w:val="006E3057"/>
    <w:rsid w:val="006E5A6B"/>
    <w:rsid w:val="006F4138"/>
    <w:rsid w:val="006F504E"/>
    <w:rsid w:val="00703258"/>
    <w:rsid w:val="00704DB8"/>
    <w:rsid w:val="007067C5"/>
    <w:rsid w:val="00710319"/>
    <w:rsid w:val="00711EB1"/>
    <w:rsid w:val="0071696B"/>
    <w:rsid w:val="00717494"/>
    <w:rsid w:val="00724C9B"/>
    <w:rsid w:val="0072671C"/>
    <w:rsid w:val="00741E53"/>
    <w:rsid w:val="00744426"/>
    <w:rsid w:val="00751BF3"/>
    <w:rsid w:val="00753018"/>
    <w:rsid w:val="00756ADB"/>
    <w:rsid w:val="007627F5"/>
    <w:rsid w:val="0077028B"/>
    <w:rsid w:val="00771A64"/>
    <w:rsid w:val="00776079"/>
    <w:rsid w:val="00781ADA"/>
    <w:rsid w:val="007922FD"/>
    <w:rsid w:val="0079409C"/>
    <w:rsid w:val="007A2A82"/>
    <w:rsid w:val="007A3006"/>
    <w:rsid w:val="007A3397"/>
    <w:rsid w:val="007A708F"/>
    <w:rsid w:val="007A7CDE"/>
    <w:rsid w:val="007B1352"/>
    <w:rsid w:val="007B2E3A"/>
    <w:rsid w:val="007C0322"/>
    <w:rsid w:val="007C0463"/>
    <w:rsid w:val="007C0A41"/>
    <w:rsid w:val="007C3ED0"/>
    <w:rsid w:val="007C4F4D"/>
    <w:rsid w:val="007C560D"/>
    <w:rsid w:val="007D0A7D"/>
    <w:rsid w:val="007D16C9"/>
    <w:rsid w:val="007D4AEE"/>
    <w:rsid w:val="007E0C4C"/>
    <w:rsid w:val="007E1B43"/>
    <w:rsid w:val="007E3999"/>
    <w:rsid w:val="007F1206"/>
    <w:rsid w:val="007F2F8C"/>
    <w:rsid w:val="007F365C"/>
    <w:rsid w:val="007F3CC8"/>
    <w:rsid w:val="007F7A23"/>
    <w:rsid w:val="00802C9A"/>
    <w:rsid w:val="0080388D"/>
    <w:rsid w:val="00803AF7"/>
    <w:rsid w:val="00804F7E"/>
    <w:rsid w:val="00822898"/>
    <w:rsid w:val="00824B8E"/>
    <w:rsid w:val="00831C25"/>
    <w:rsid w:val="00832183"/>
    <w:rsid w:val="00833898"/>
    <w:rsid w:val="00833F34"/>
    <w:rsid w:val="0083456C"/>
    <w:rsid w:val="00842A3A"/>
    <w:rsid w:val="00845116"/>
    <w:rsid w:val="0085203D"/>
    <w:rsid w:val="008522B9"/>
    <w:rsid w:val="00855D46"/>
    <w:rsid w:val="0085759A"/>
    <w:rsid w:val="0086058C"/>
    <w:rsid w:val="008621B7"/>
    <w:rsid w:val="008631AC"/>
    <w:rsid w:val="0087053C"/>
    <w:rsid w:val="00870D6E"/>
    <w:rsid w:val="00871A33"/>
    <w:rsid w:val="0087231B"/>
    <w:rsid w:val="00872926"/>
    <w:rsid w:val="00873E88"/>
    <w:rsid w:val="0087552B"/>
    <w:rsid w:val="008807C1"/>
    <w:rsid w:val="00885AAB"/>
    <w:rsid w:val="00891420"/>
    <w:rsid w:val="00891B41"/>
    <w:rsid w:val="00891B56"/>
    <w:rsid w:val="00895158"/>
    <w:rsid w:val="008A7AE6"/>
    <w:rsid w:val="008B314F"/>
    <w:rsid w:val="008B42DE"/>
    <w:rsid w:val="008B7183"/>
    <w:rsid w:val="008C0E5B"/>
    <w:rsid w:val="008C1E5E"/>
    <w:rsid w:val="008C2468"/>
    <w:rsid w:val="008C4279"/>
    <w:rsid w:val="008C6E4D"/>
    <w:rsid w:val="008D585F"/>
    <w:rsid w:val="008E3493"/>
    <w:rsid w:val="008E5013"/>
    <w:rsid w:val="008E6520"/>
    <w:rsid w:val="008F0346"/>
    <w:rsid w:val="008F0501"/>
    <w:rsid w:val="008F2115"/>
    <w:rsid w:val="008F3247"/>
    <w:rsid w:val="008F54AA"/>
    <w:rsid w:val="008F6B55"/>
    <w:rsid w:val="00903190"/>
    <w:rsid w:val="00910A31"/>
    <w:rsid w:val="00916069"/>
    <w:rsid w:val="00916597"/>
    <w:rsid w:val="009247AB"/>
    <w:rsid w:val="00931E63"/>
    <w:rsid w:val="0094045E"/>
    <w:rsid w:val="00940B6F"/>
    <w:rsid w:val="0095525D"/>
    <w:rsid w:val="00955B43"/>
    <w:rsid w:val="009568C6"/>
    <w:rsid w:val="009611B1"/>
    <w:rsid w:val="00961F87"/>
    <w:rsid w:val="0096469E"/>
    <w:rsid w:val="009670C5"/>
    <w:rsid w:val="009729AA"/>
    <w:rsid w:val="00973691"/>
    <w:rsid w:val="0097401D"/>
    <w:rsid w:val="00980F73"/>
    <w:rsid w:val="00986CBC"/>
    <w:rsid w:val="00986F28"/>
    <w:rsid w:val="00990CA6"/>
    <w:rsid w:val="009A04A2"/>
    <w:rsid w:val="009A0E6E"/>
    <w:rsid w:val="009A4374"/>
    <w:rsid w:val="009B09EA"/>
    <w:rsid w:val="009B7B78"/>
    <w:rsid w:val="009C1839"/>
    <w:rsid w:val="009C1952"/>
    <w:rsid w:val="009C1E46"/>
    <w:rsid w:val="009C3AA5"/>
    <w:rsid w:val="009C528D"/>
    <w:rsid w:val="009C5B77"/>
    <w:rsid w:val="009D0ADC"/>
    <w:rsid w:val="009D1747"/>
    <w:rsid w:val="009D2447"/>
    <w:rsid w:val="009D7A84"/>
    <w:rsid w:val="009D7EB1"/>
    <w:rsid w:val="009E06A4"/>
    <w:rsid w:val="009E5373"/>
    <w:rsid w:val="009E7868"/>
    <w:rsid w:val="009F0B09"/>
    <w:rsid w:val="009F4ADD"/>
    <w:rsid w:val="009F4B9E"/>
    <w:rsid w:val="009F65E7"/>
    <w:rsid w:val="00A03D6B"/>
    <w:rsid w:val="00A13259"/>
    <w:rsid w:val="00A13D70"/>
    <w:rsid w:val="00A229DF"/>
    <w:rsid w:val="00A258E9"/>
    <w:rsid w:val="00A25EF8"/>
    <w:rsid w:val="00A309B1"/>
    <w:rsid w:val="00A3126F"/>
    <w:rsid w:val="00A321A3"/>
    <w:rsid w:val="00A3536D"/>
    <w:rsid w:val="00A40E77"/>
    <w:rsid w:val="00A42A17"/>
    <w:rsid w:val="00A43EE7"/>
    <w:rsid w:val="00A50B70"/>
    <w:rsid w:val="00A516B9"/>
    <w:rsid w:val="00A521BC"/>
    <w:rsid w:val="00A5699C"/>
    <w:rsid w:val="00A604AC"/>
    <w:rsid w:val="00A64625"/>
    <w:rsid w:val="00A65CBB"/>
    <w:rsid w:val="00A663DB"/>
    <w:rsid w:val="00A66682"/>
    <w:rsid w:val="00A71A60"/>
    <w:rsid w:val="00A7462D"/>
    <w:rsid w:val="00A752E6"/>
    <w:rsid w:val="00A75EF5"/>
    <w:rsid w:val="00A81734"/>
    <w:rsid w:val="00A82543"/>
    <w:rsid w:val="00A92F19"/>
    <w:rsid w:val="00A9388B"/>
    <w:rsid w:val="00A96F31"/>
    <w:rsid w:val="00A97C9C"/>
    <w:rsid w:val="00AA05E5"/>
    <w:rsid w:val="00AA5F34"/>
    <w:rsid w:val="00AB6AFD"/>
    <w:rsid w:val="00AC15E2"/>
    <w:rsid w:val="00AC38A7"/>
    <w:rsid w:val="00AC4A1C"/>
    <w:rsid w:val="00AC51F1"/>
    <w:rsid w:val="00AC72F6"/>
    <w:rsid w:val="00AD7BD5"/>
    <w:rsid w:val="00AE0A52"/>
    <w:rsid w:val="00AE6F64"/>
    <w:rsid w:val="00AE71FF"/>
    <w:rsid w:val="00AF1D01"/>
    <w:rsid w:val="00AF4797"/>
    <w:rsid w:val="00AF482F"/>
    <w:rsid w:val="00AF48C0"/>
    <w:rsid w:val="00B03EEA"/>
    <w:rsid w:val="00B11A8C"/>
    <w:rsid w:val="00B129F8"/>
    <w:rsid w:val="00B12F2F"/>
    <w:rsid w:val="00B176A7"/>
    <w:rsid w:val="00B223A8"/>
    <w:rsid w:val="00B308FD"/>
    <w:rsid w:val="00B31E95"/>
    <w:rsid w:val="00B37337"/>
    <w:rsid w:val="00B45FD5"/>
    <w:rsid w:val="00B506C6"/>
    <w:rsid w:val="00B51B3D"/>
    <w:rsid w:val="00B53D40"/>
    <w:rsid w:val="00B60342"/>
    <w:rsid w:val="00B610C2"/>
    <w:rsid w:val="00B618E4"/>
    <w:rsid w:val="00B67DDF"/>
    <w:rsid w:val="00B75E92"/>
    <w:rsid w:val="00B76BED"/>
    <w:rsid w:val="00B806BE"/>
    <w:rsid w:val="00B87681"/>
    <w:rsid w:val="00B97CE5"/>
    <w:rsid w:val="00BA296D"/>
    <w:rsid w:val="00BB1041"/>
    <w:rsid w:val="00BB1A40"/>
    <w:rsid w:val="00BB21E4"/>
    <w:rsid w:val="00BB405F"/>
    <w:rsid w:val="00BB6D19"/>
    <w:rsid w:val="00BC04E3"/>
    <w:rsid w:val="00BD517D"/>
    <w:rsid w:val="00BE4D97"/>
    <w:rsid w:val="00BF0BA6"/>
    <w:rsid w:val="00BF1B81"/>
    <w:rsid w:val="00BF7344"/>
    <w:rsid w:val="00BF74BA"/>
    <w:rsid w:val="00C05952"/>
    <w:rsid w:val="00C10E77"/>
    <w:rsid w:val="00C11E75"/>
    <w:rsid w:val="00C14CF2"/>
    <w:rsid w:val="00C20AA1"/>
    <w:rsid w:val="00C236C6"/>
    <w:rsid w:val="00C26838"/>
    <w:rsid w:val="00C27AC8"/>
    <w:rsid w:val="00C30A1E"/>
    <w:rsid w:val="00C32AE0"/>
    <w:rsid w:val="00C37E8A"/>
    <w:rsid w:val="00C4413A"/>
    <w:rsid w:val="00C50BC7"/>
    <w:rsid w:val="00C54781"/>
    <w:rsid w:val="00C63EA4"/>
    <w:rsid w:val="00C7083E"/>
    <w:rsid w:val="00C71DD7"/>
    <w:rsid w:val="00C760F8"/>
    <w:rsid w:val="00C83498"/>
    <w:rsid w:val="00C86843"/>
    <w:rsid w:val="00C86E5A"/>
    <w:rsid w:val="00C873BD"/>
    <w:rsid w:val="00C92F78"/>
    <w:rsid w:val="00C93B66"/>
    <w:rsid w:val="00C94244"/>
    <w:rsid w:val="00C95EE2"/>
    <w:rsid w:val="00CA0D68"/>
    <w:rsid w:val="00CA2AED"/>
    <w:rsid w:val="00CB2628"/>
    <w:rsid w:val="00CB3139"/>
    <w:rsid w:val="00CB5C00"/>
    <w:rsid w:val="00CB7AA1"/>
    <w:rsid w:val="00CC0CA9"/>
    <w:rsid w:val="00CC13FD"/>
    <w:rsid w:val="00CC146B"/>
    <w:rsid w:val="00CC3B25"/>
    <w:rsid w:val="00CC5649"/>
    <w:rsid w:val="00CC67AB"/>
    <w:rsid w:val="00CC7BA5"/>
    <w:rsid w:val="00CD0A3F"/>
    <w:rsid w:val="00CD37D1"/>
    <w:rsid w:val="00CD468D"/>
    <w:rsid w:val="00CD4731"/>
    <w:rsid w:val="00CD4F4D"/>
    <w:rsid w:val="00CE05A2"/>
    <w:rsid w:val="00CE3230"/>
    <w:rsid w:val="00CE665E"/>
    <w:rsid w:val="00CE6D3F"/>
    <w:rsid w:val="00CF1F17"/>
    <w:rsid w:val="00D00CD4"/>
    <w:rsid w:val="00D0193C"/>
    <w:rsid w:val="00D02984"/>
    <w:rsid w:val="00D03AEE"/>
    <w:rsid w:val="00D046AA"/>
    <w:rsid w:val="00D20A87"/>
    <w:rsid w:val="00D20BE2"/>
    <w:rsid w:val="00D21588"/>
    <w:rsid w:val="00D2252B"/>
    <w:rsid w:val="00D30F5A"/>
    <w:rsid w:val="00D31DAF"/>
    <w:rsid w:val="00D41F8F"/>
    <w:rsid w:val="00D44DB5"/>
    <w:rsid w:val="00D55054"/>
    <w:rsid w:val="00D575E9"/>
    <w:rsid w:val="00D57AFF"/>
    <w:rsid w:val="00D62D8B"/>
    <w:rsid w:val="00D641D8"/>
    <w:rsid w:val="00D70530"/>
    <w:rsid w:val="00D7190E"/>
    <w:rsid w:val="00D72318"/>
    <w:rsid w:val="00D73DA4"/>
    <w:rsid w:val="00D76522"/>
    <w:rsid w:val="00D81B2C"/>
    <w:rsid w:val="00D82B0E"/>
    <w:rsid w:val="00D837A5"/>
    <w:rsid w:val="00D9127C"/>
    <w:rsid w:val="00D952FD"/>
    <w:rsid w:val="00D9695E"/>
    <w:rsid w:val="00D96C8F"/>
    <w:rsid w:val="00DA0853"/>
    <w:rsid w:val="00DA19F9"/>
    <w:rsid w:val="00DA3BAB"/>
    <w:rsid w:val="00DA3BF5"/>
    <w:rsid w:val="00DA44C7"/>
    <w:rsid w:val="00DA66BF"/>
    <w:rsid w:val="00DA7ABC"/>
    <w:rsid w:val="00DB0DED"/>
    <w:rsid w:val="00DB5016"/>
    <w:rsid w:val="00DB6979"/>
    <w:rsid w:val="00DB6D6A"/>
    <w:rsid w:val="00DC326F"/>
    <w:rsid w:val="00DC44C2"/>
    <w:rsid w:val="00DC5DFC"/>
    <w:rsid w:val="00DD3103"/>
    <w:rsid w:val="00DD5C3D"/>
    <w:rsid w:val="00DD67E4"/>
    <w:rsid w:val="00DD71D8"/>
    <w:rsid w:val="00DE2AA7"/>
    <w:rsid w:val="00DE2C79"/>
    <w:rsid w:val="00DF4544"/>
    <w:rsid w:val="00E032D7"/>
    <w:rsid w:val="00E046C9"/>
    <w:rsid w:val="00E06AB7"/>
    <w:rsid w:val="00E11304"/>
    <w:rsid w:val="00E1321D"/>
    <w:rsid w:val="00E21BD7"/>
    <w:rsid w:val="00E24A08"/>
    <w:rsid w:val="00E26082"/>
    <w:rsid w:val="00E304D6"/>
    <w:rsid w:val="00E405EF"/>
    <w:rsid w:val="00E4288E"/>
    <w:rsid w:val="00E50BE0"/>
    <w:rsid w:val="00E53DBC"/>
    <w:rsid w:val="00E567C4"/>
    <w:rsid w:val="00E6483F"/>
    <w:rsid w:val="00E67E1D"/>
    <w:rsid w:val="00E70368"/>
    <w:rsid w:val="00E72987"/>
    <w:rsid w:val="00E7490E"/>
    <w:rsid w:val="00E76715"/>
    <w:rsid w:val="00E83100"/>
    <w:rsid w:val="00E84679"/>
    <w:rsid w:val="00E85134"/>
    <w:rsid w:val="00E9007F"/>
    <w:rsid w:val="00E900A0"/>
    <w:rsid w:val="00E92B2E"/>
    <w:rsid w:val="00E9508B"/>
    <w:rsid w:val="00E95990"/>
    <w:rsid w:val="00E96586"/>
    <w:rsid w:val="00E97685"/>
    <w:rsid w:val="00EA18D7"/>
    <w:rsid w:val="00EA1AD1"/>
    <w:rsid w:val="00EB00FF"/>
    <w:rsid w:val="00EB340B"/>
    <w:rsid w:val="00EB774C"/>
    <w:rsid w:val="00EC5E77"/>
    <w:rsid w:val="00EC7888"/>
    <w:rsid w:val="00ED09EF"/>
    <w:rsid w:val="00ED0C8C"/>
    <w:rsid w:val="00ED48FD"/>
    <w:rsid w:val="00ED4FAC"/>
    <w:rsid w:val="00ED5FB6"/>
    <w:rsid w:val="00ED66DB"/>
    <w:rsid w:val="00EE1B82"/>
    <w:rsid w:val="00EE6C69"/>
    <w:rsid w:val="00EF4DBA"/>
    <w:rsid w:val="00EF4E1D"/>
    <w:rsid w:val="00EF571C"/>
    <w:rsid w:val="00F0608A"/>
    <w:rsid w:val="00F0657E"/>
    <w:rsid w:val="00F14EC8"/>
    <w:rsid w:val="00F17E30"/>
    <w:rsid w:val="00F21808"/>
    <w:rsid w:val="00F24FB2"/>
    <w:rsid w:val="00F36183"/>
    <w:rsid w:val="00F378E9"/>
    <w:rsid w:val="00F42432"/>
    <w:rsid w:val="00F455EC"/>
    <w:rsid w:val="00F5146A"/>
    <w:rsid w:val="00F531DB"/>
    <w:rsid w:val="00F5555F"/>
    <w:rsid w:val="00F70DF5"/>
    <w:rsid w:val="00F71C05"/>
    <w:rsid w:val="00F819EE"/>
    <w:rsid w:val="00F86088"/>
    <w:rsid w:val="00F951B3"/>
    <w:rsid w:val="00FA636B"/>
    <w:rsid w:val="00FB1383"/>
    <w:rsid w:val="00FB2D3F"/>
    <w:rsid w:val="00FB44BA"/>
    <w:rsid w:val="00FC4BFB"/>
    <w:rsid w:val="00FC5CEB"/>
    <w:rsid w:val="00FD53DC"/>
    <w:rsid w:val="00FD6170"/>
    <w:rsid w:val="00FD798E"/>
    <w:rsid w:val="00FE7D9F"/>
    <w:rsid w:val="00FE7E7A"/>
    <w:rsid w:val="00FF4F75"/>
    <w:rsid w:val="00FF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34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C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"/>
    <w:uiPriority w:val="34"/>
    <w:unhideWhenUsed/>
    <w:qFormat/>
    <w:rsid w:val="009247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69023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a4">
    <w:name w:val="Title"/>
    <w:basedOn w:val="a"/>
    <w:link w:val="a5"/>
    <w:qFormat/>
    <w:locked/>
    <w:rsid w:val="001F2D2C"/>
    <w:pPr>
      <w:spacing w:before="240" w:after="60"/>
      <w:jc w:val="center"/>
      <w:outlineLvl w:val="0"/>
    </w:pPr>
    <w:rPr>
      <w:b/>
      <w:sz w:val="32"/>
      <w:szCs w:val="20"/>
      <w:lang w:val="uk-UA"/>
    </w:rPr>
  </w:style>
  <w:style w:type="character" w:customStyle="1" w:styleId="a6">
    <w:name w:val="Заголовок Знак"/>
    <w:aliases w:val="Название Знак1"/>
    <w:rsid w:val="001F2D2C"/>
    <w:rPr>
      <w:b/>
      <w:sz w:val="32"/>
      <w:lang w:val="uk-UA"/>
    </w:rPr>
  </w:style>
  <w:style w:type="character" w:customStyle="1" w:styleId="a5">
    <w:name w:val="Название Знак"/>
    <w:basedOn w:val="a0"/>
    <w:link w:val="a4"/>
    <w:rsid w:val="001F2D2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B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D19"/>
    <w:rPr>
      <w:rFonts w:ascii="Tahoma" w:hAnsi="Tahoma" w:cs="Tahoma"/>
      <w:sz w:val="16"/>
      <w:szCs w:val="16"/>
      <w:lang w:eastAsia="en-US"/>
    </w:rPr>
  </w:style>
  <w:style w:type="paragraph" w:customStyle="1" w:styleId="tlreflinkmrw45">
    <w:name w:val="tl reflink mr w45"/>
    <w:basedOn w:val="a"/>
    <w:rsid w:val="00026A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C50DB-F928-4F55-BF29-12DDD7ED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3915</TotalTime>
  <Pages>14</Pages>
  <Words>3937</Words>
  <Characters>26454</Characters>
  <Application>Microsoft Office Word</Application>
  <DocSecurity>0</DocSecurity>
  <Lines>220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2020-12-20T20:46:00Z</dcterms:created>
  <dcterms:modified xsi:type="dcterms:W3CDTF">2025-12-25T10:23:00Z</dcterms:modified>
</cp:coreProperties>
</file>